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EA37F" w14:textId="77777777" w:rsidR="00F83181" w:rsidRPr="00674A46" w:rsidRDefault="00F83181" w:rsidP="00674A46">
      <w:pPr>
        <w:pStyle w:val="Stylepapertitle14pt"/>
        <w:shd w:val="clear" w:color="auto" w:fill="FFFFFF" w:themeFill="background1"/>
        <w:spacing w:after="0"/>
        <w:rPr>
          <w:b/>
          <w:sz w:val="22"/>
          <w:szCs w:val="22"/>
          <w:lang w:val="id-ID"/>
        </w:rPr>
      </w:pPr>
      <w:bookmarkStart w:id="0" w:name="_Hlk228499720"/>
      <w:r w:rsidRPr="00674A46">
        <w:rPr>
          <w:b/>
          <w:sz w:val="22"/>
          <w:szCs w:val="22"/>
        </w:rPr>
        <w:t>Educational History Game Based on Hero Struggle Stories to Strengthen the Patriotic Character of Elementary School Students</w:t>
      </w:r>
    </w:p>
    <w:p w14:paraId="1D22FD41" w14:textId="77777777" w:rsidR="00F83181" w:rsidRPr="00674A46" w:rsidRDefault="00F83181" w:rsidP="00674A46">
      <w:pPr>
        <w:pStyle w:val="StyleAuthorBold"/>
        <w:shd w:val="clear" w:color="auto" w:fill="FFFFFF" w:themeFill="background1"/>
        <w:spacing w:before="0" w:after="0"/>
        <w:rPr>
          <w:lang w:val="id-ID"/>
        </w:rPr>
      </w:pPr>
    </w:p>
    <w:p w14:paraId="44DFBCEA" w14:textId="77777777" w:rsidR="00AD4F71" w:rsidRDefault="00F83181" w:rsidP="00674A46">
      <w:pPr>
        <w:pStyle w:val="StyleAuthorBold"/>
        <w:shd w:val="clear" w:color="auto" w:fill="FFFFFF" w:themeFill="background1"/>
        <w:spacing w:before="0" w:after="0"/>
      </w:pPr>
      <w:r w:rsidRPr="00674A46">
        <w:t>Yulia Siska</w:t>
      </w:r>
      <w:r w:rsidRPr="00674A46">
        <w:rPr>
          <w:vertAlign w:val="superscript"/>
        </w:rPr>
        <w:t>1*</w:t>
      </w:r>
      <w:r w:rsidRPr="00674A46">
        <w:t>, Andri Wicaksono</w:t>
      </w:r>
      <w:r w:rsidRPr="00674A46">
        <w:rPr>
          <w:vertAlign w:val="superscript"/>
        </w:rPr>
        <w:t>2</w:t>
      </w:r>
      <w:r w:rsidRPr="00674A46">
        <w:t>, Ambyah Harjanto</w:t>
      </w:r>
      <w:r w:rsidR="00AD4F71">
        <w:rPr>
          <w:vertAlign w:val="superscript"/>
        </w:rPr>
        <w:t>1</w:t>
      </w:r>
      <w:r w:rsidRPr="00674A46">
        <w:t xml:space="preserve">, </w:t>
      </w:r>
    </w:p>
    <w:p w14:paraId="4294AF9E" w14:textId="09800398" w:rsidR="00F83181" w:rsidRPr="00AD4F71" w:rsidRDefault="00F83181" w:rsidP="00AD4F71">
      <w:pPr>
        <w:pStyle w:val="StyleAuthorBold"/>
        <w:shd w:val="clear" w:color="auto" w:fill="FFFFFF" w:themeFill="background1"/>
        <w:spacing w:before="0" w:after="0"/>
      </w:pPr>
      <w:r w:rsidRPr="00674A46">
        <w:t>Mareyke Jessy Tanod</w:t>
      </w:r>
      <w:r w:rsidR="00AD4F71">
        <w:rPr>
          <w:vertAlign w:val="superscript"/>
        </w:rPr>
        <w:t>3</w:t>
      </w:r>
      <w:r w:rsidRPr="00674A46">
        <w:t xml:space="preserve">, </w:t>
      </w:r>
      <w:r w:rsidR="00AD4F71">
        <w:t xml:space="preserve"> and </w:t>
      </w:r>
      <w:r w:rsidRPr="00674A46">
        <w:t>Irfan Bayu Saputra</w:t>
      </w:r>
      <w:r w:rsidR="00AD4F71">
        <w:rPr>
          <w:vertAlign w:val="superscript"/>
        </w:rPr>
        <w:t>1</w:t>
      </w:r>
      <w:r w:rsidRPr="00674A46">
        <w:rPr>
          <w:lang w:val="id-ID"/>
        </w:rPr>
        <w:t xml:space="preserve"> </w:t>
      </w:r>
    </w:p>
    <w:bookmarkEnd w:id="0"/>
    <w:p w14:paraId="5D221D75" w14:textId="327DDA91" w:rsidR="00F83181" w:rsidRPr="00674A46" w:rsidRDefault="00F83181" w:rsidP="00674A46">
      <w:pPr>
        <w:pStyle w:val="Afiliasi"/>
        <w:shd w:val="clear" w:color="auto" w:fill="FFFFFF" w:themeFill="background1"/>
        <w:spacing w:before="0" w:after="0"/>
        <w:rPr>
          <w:sz w:val="22"/>
          <w:szCs w:val="22"/>
        </w:rPr>
      </w:pPr>
      <w:r w:rsidRPr="00674A46">
        <w:rPr>
          <w:sz w:val="22"/>
          <w:szCs w:val="22"/>
          <w:vertAlign w:val="superscript"/>
        </w:rPr>
        <w:t>1</w:t>
      </w:r>
      <w:r w:rsidRPr="00674A46">
        <w:rPr>
          <w:sz w:val="22"/>
          <w:szCs w:val="22"/>
        </w:rPr>
        <w:t>P</w:t>
      </w:r>
      <w:r>
        <w:rPr>
          <w:sz w:val="22"/>
          <w:szCs w:val="22"/>
          <w:lang w:val="en-US"/>
        </w:rPr>
        <w:t>rimary School Teacher Education</w:t>
      </w:r>
      <w:r w:rsidRPr="00674A46">
        <w:rPr>
          <w:sz w:val="22"/>
          <w:szCs w:val="22"/>
        </w:rPr>
        <w:t>, STKIP PGRI Bandar Lampung, Lampung, Indonesia</w:t>
      </w:r>
    </w:p>
    <w:p w14:paraId="00D10246" w14:textId="77777777" w:rsidR="00F83181" w:rsidRPr="00674A46" w:rsidRDefault="00F83181" w:rsidP="00674A46">
      <w:pPr>
        <w:pStyle w:val="Afiliasi"/>
        <w:shd w:val="clear" w:color="auto" w:fill="FFFFFF" w:themeFill="background1"/>
        <w:spacing w:before="0" w:after="0"/>
        <w:rPr>
          <w:sz w:val="22"/>
          <w:szCs w:val="22"/>
        </w:rPr>
      </w:pPr>
      <w:r w:rsidRPr="00674A46">
        <w:rPr>
          <w:sz w:val="22"/>
          <w:szCs w:val="22"/>
          <w:vertAlign w:val="superscript"/>
        </w:rPr>
        <w:t xml:space="preserve">2 </w:t>
      </w:r>
      <w:r>
        <w:rPr>
          <w:sz w:val="22"/>
          <w:szCs w:val="22"/>
          <w:lang w:val="en-US"/>
        </w:rPr>
        <w:t>Indonesian Language Education</w:t>
      </w:r>
      <w:r w:rsidRPr="00674A46">
        <w:rPr>
          <w:sz w:val="22"/>
          <w:szCs w:val="22"/>
        </w:rPr>
        <w:t>, STKIP PGRI Bandar Lampung, Lampung, Indonesia</w:t>
      </w:r>
    </w:p>
    <w:p w14:paraId="6D50F910" w14:textId="4C4B148F" w:rsidR="00F83181" w:rsidRPr="00674A46" w:rsidRDefault="00AD4F71" w:rsidP="00674A46">
      <w:pPr>
        <w:pStyle w:val="Afiliasi"/>
        <w:shd w:val="clear" w:color="auto" w:fill="FFFFFF" w:themeFill="background1"/>
        <w:spacing w:before="0" w:after="0"/>
        <w:rPr>
          <w:sz w:val="22"/>
          <w:szCs w:val="22"/>
        </w:rPr>
      </w:pPr>
      <w:r>
        <w:rPr>
          <w:sz w:val="22"/>
          <w:szCs w:val="22"/>
          <w:vertAlign w:val="superscript"/>
          <w:lang w:val="en-US"/>
        </w:rPr>
        <w:t>3</w:t>
      </w:r>
      <w:r w:rsidR="00F83181" w:rsidRPr="00674A46">
        <w:rPr>
          <w:sz w:val="22"/>
          <w:szCs w:val="22"/>
          <w:vertAlign w:val="superscript"/>
        </w:rPr>
        <w:t xml:space="preserve"> </w:t>
      </w:r>
      <w:r w:rsidR="00F83181">
        <w:rPr>
          <w:sz w:val="22"/>
          <w:szCs w:val="22"/>
          <w:lang w:val="en-US"/>
        </w:rPr>
        <w:t>Guidance and Counseling</w:t>
      </w:r>
      <w:r w:rsidR="00F83181" w:rsidRPr="00674A46">
        <w:rPr>
          <w:sz w:val="22"/>
          <w:szCs w:val="22"/>
        </w:rPr>
        <w:t>, STKIP PGRI Bandar Lampung, Lampung, Indonesia</w:t>
      </w:r>
    </w:p>
    <w:p w14:paraId="566FDF83" w14:textId="51685549" w:rsidR="00F83181" w:rsidRPr="009E1795" w:rsidRDefault="00B16A78" w:rsidP="00674A46">
      <w:pPr>
        <w:pStyle w:val="Afiliasi"/>
        <w:shd w:val="clear" w:color="auto" w:fill="FFFFFF" w:themeFill="background1"/>
        <w:spacing w:before="0" w:after="0"/>
        <w:rPr>
          <w:sz w:val="22"/>
          <w:szCs w:val="22"/>
          <w:lang w:val="en-US"/>
        </w:rPr>
      </w:pPr>
      <w:r>
        <w:rPr>
          <w:sz w:val="22"/>
          <w:szCs w:val="22"/>
          <w:lang w:val="en-US"/>
        </w:rPr>
        <w:t>*</w:t>
      </w:r>
      <w:hyperlink r:id="rId8" w:history="1">
        <w:r w:rsidR="00CD5997" w:rsidRPr="005D23B5">
          <w:rPr>
            <w:rStyle w:val="Hyperlink"/>
            <w:sz w:val="22"/>
            <w:szCs w:val="22"/>
          </w:rPr>
          <w:t>yuliasiska1985@gmail.com</w:t>
        </w:r>
      </w:hyperlink>
      <w:r w:rsidR="00F83181">
        <w:rPr>
          <w:sz w:val="22"/>
          <w:szCs w:val="22"/>
          <w:lang w:val="en-US"/>
        </w:rPr>
        <w:t xml:space="preserve"> </w:t>
      </w:r>
    </w:p>
    <w:p w14:paraId="1E93D469" w14:textId="77777777" w:rsidR="00F83181" w:rsidRPr="00674A46" w:rsidRDefault="00F83181" w:rsidP="00674A46">
      <w:pPr>
        <w:pStyle w:val="StyleAuthorBold"/>
        <w:shd w:val="clear" w:color="auto" w:fill="FFFFFF" w:themeFill="background1"/>
        <w:spacing w:before="0" w:after="0"/>
        <w:rPr>
          <w:lang w:val="id-ID"/>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5522"/>
      </w:tblGrid>
      <w:tr w:rsidR="00F83181" w:rsidRPr="00674A46" w14:paraId="63D2BC49" w14:textId="77777777" w:rsidTr="00A00410">
        <w:tc>
          <w:tcPr>
            <w:tcW w:w="2405" w:type="dxa"/>
          </w:tcPr>
          <w:p w14:paraId="28488BE6" w14:textId="77777777" w:rsidR="00F83181" w:rsidRPr="00674A46" w:rsidRDefault="00F83181" w:rsidP="00674A46">
            <w:pPr>
              <w:shd w:val="clear" w:color="auto" w:fill="FFFFFF" w:themeFill="background1"/>
              <w:jc w:val="both"/>
              <w:rPr>
                <w:color w:val="222222"/>
                <w:sz w:val="22"/>
                <w:shd w:val="clear" w:color="auto" w:fill="FFFFFF"/>
              </w:rPr>
            </w:pPr>
            <w:r w:rsidRPr="00674A46">
              <w:rPr>
                <w:rFonts w:eastAsia="Cambria"/>
                <w:b/>
                <w:sz w:val="18"/>
                <w:szCs w:val="18"/>
              </w:rPr>
              <w:t>Article Info</w:t>
            </w:r>
          </w:p>
        </w:tc>
        <w:tc>
          <w:tcPr>
            <w:tcW w:w="5522" w:type="dxa"/>
          </w:tcPr>
          <w:p w14:paraId="022BC289" w14:textId="77777777" w:rsidR="00F83181" w:rsidRPr="00674A46" w:rsidRDefault="00F83181" w:rsidP="00674A46">
            <w:pPr>
              <w:shd w:val="clear" w:color="auto" w:fill="FFFFFF" w:themeFill="background1"/>
              <w:jc w:val="both"/>
              <w:rPr>
                <w:color w:val="222222"/>
                <w:sz w:val="22"/>
                <w:shd w:val="clear" w:color="auto" w:fill="FFFFFF"/>
              </w:rPr>
            </w:pPr>
            <w:r w:rsidRPr="00674A46">
              <w:rPr>
                <w:rFonts w:eastAsia="Cambria"/>
                <w:b/>
                <w:sz w:val="18"/>
                <w:szCs w:val="18"/>
              </w:rPr>
              <w:t>Abstract</w:t>
            </w:r>
          </w:p>
        </w:tc>
      </w:tr>
      <w:tr w:rsidR="00F83181" w:rsidRPr="00674A46" w14:paraId="6CF339E5" w14:textId="77777777" w:rsidTr="00A00410">
        <w:tc>
          <w:tcPr>
            <w:tcW w:w="2405" w:type="dxa"/>
          </w:tcPr>
          <w:p w14:paraId="268E3768" w14:textId="77777777" w:rsidR="00F83181" w:rsidRPr="00674A46" w:rsidRDefault="00F83181" w:rsidP="00674A46">
            <w:pPr>
              <w:shd w:val="clear" w:color="auto" w:fill="FFFFFF" w:themeFill="background1"/>
              <w:jc w:val="both"/>
              <w:rPr>
                <w:rFonts w:eastAsia="Cambria"/>
                <w:b/>
                <w:iCs/>
                <w:sz w:val="18"/>
                <w:szCs w:val="18"/>
              </w:rPr>
            </w:pPr>
          </w:p>
          <w:p w14:paraId="38F05711" w14:textId="77777777" w:rsidR="00F83181" w:rsidRPr="00674A46" w:rsidRDefault="00F83181" w:rsidP="00674A46">
            <w:pPr>
              <w:shd w:val="clear" w:color="auto" w:fill="FFFFFF" w:themeFill="background1"/>
              <w:jc w:val="both"/>
              <w:rPr>
                <w:rFonts w:eastAsia="Cambria"/>
                <w:b/>
                <w:iCs/>
                <w:sz w:val="18"/>
                <w:szCs w:val="18"/>
              </w:rPr>
            </w:pPr>
            <w:r w:rsidRPr="00674A46">
              <w:rPr>
                <w:rFonts w:eastAsia="Cambria"/>
                <w:b/>
                <w:iCs/>
                <w:sz w:val="18"/>
                <w:szCs w:val="18"/>
              </w:rPr>
              <w:t>Article history:</w:t>
            </w:r>
          </w:p>
          <w:p w14:paraId="0F712C97" w14:textId="1FD5D299" w:rsidR="00736CF2" w:rsidRPr="00791035" w:rsidRDefault="00736CF2" w:rsidP="00736CF2">
            <w:pPr>
              <w:jc w:val="both"/>
              <w:rPr>
                <w:rFonts w:eastAsia="Cambria"/>
                <w:sz w:val="18"/>
                <w:szCs w:val="18"/>
              </w:rPr>
            </w:pPr>
            <w:r w:rsidRPr="00791035">
              <w:rPr>
                <w:rFonts w:eastAsia="Cambria"/>
                <w:sz w:val="18"/>
                <w:szCs w:val="18"/>
              </w:rPr>
              <w:t xml:space="preserve">Received: </w:t>
            </w:r>
            <w:r w:rsidR="00B16A78">
              <w:rPr>
                <w:rFonts w:eastAsia="Cambria"/>
                <w:sz w:val="18"/>
                <w:szCs w:val="18"/>
              </w:rPr>
              <w:t>March</w:t>
            </w:r>
            <w:r w:rsidRPr="00791035">
              <w:rPr>
                <w:rFonts w:eastAsia="Cambria"/>
                <w:sz w:val="18"/>
                <w:szCs w:val="18"/>
              </w:rPr>
              <w:t xml:space="preserve"> </w:t>
            </w:r>
            <w:r w:rsidR="00B16A78">
              <w:rPr>
                <w:rFonts w:eastAsia="Cambria"/>
                <w:sz w:val="18"/>
                <w:szCs w:val="18"/>
              </w:rPr>
              <w:t>25</w:t>
            </w:r>
            <w:r w:rsidRPr="00791035">
              <w:rPr>
                <w:rFonts w:eastAsia="Cambria"/>
                <w:sz w:val="18"/>
                <w:szCs w:val="18"/>
              </w:rPr>
              <w:t>, 2026</w:t>
            </w:r>
          </w:p>
          <w:p w14:paraId="03C85D86" w14:textId="53E24B2A" w:rsidR="00736CF2" w:rsidRPr="00791035" w:rsidRDefault="00736CF2" w:rsidP="00736CF2">
            <w:pPr>
              <w:jc w:val="both"/>
              <w:rPr>
                <w:rFonts w:eastAsia="Cambria"/>
                <w:sz w:val="18"/>
                <w:szCs w:val="18"/>
              </w:rPr>
            </w:pPr>
            <w:r w:rsidRPr="00791035">
              <w:rPr>
                <w:rFonts w:eastAsia="Cambria"/>
                <w:sz w:val="18"/>
                <w:szCs w:val="18"/>
              </w:rPr>
              <w:t xml:space="preserve">Accepted: April </w:t>
            </w:r>
            <w:r w:rsidR="00B16A78">
              <w:rPr>
                <w:rFonts w:eastAsia="Cambria"/>
                <w:sz w:val="18"/>
                <w:szCs w:val="18"/>
              </w:rPr>
              <w:t>28</w:t>
            </w:r>
            <w:r w:rsidRPr="00791035">
              <w:rPr>
                <w:rFonts w:eastAsia="Cambria"/>
                <w:sz w:val="18"/>
                <w:szCs w:val="18"/>
              </w:rPr>
              <w:t>, 2026</w:t>
            </w:r>
          </w:p>
          <w:p w14:paraId="3E6AC3C9" w14:textId="78B93B2B" w:rsidR="00F83181" w:rsidRPr="00674A46" w:rsidRDefault="00736CF2" w:rsidP="00736CF2">
            <w:pPr>
              <w:shd w:val="clear" w:color="auto" w:fill="FFFFFF" w:themeFill="background1"/>
              <w:jc w:val="both"/>
              <w:rPr>
                <w:rFonts w:eastAsia="Cambria"/>
                <w:sz w:val="18"/>
                <w:szCs w:val="18"/>
              </w:rPr>
            </w:pPr>
            <w:r w:rsidRPr="00791035">
              <w:rPr>
                <w:rFonts w:eastAsia="Cambria"/>
                <w:sz w:val="18"/>
                <w:szCs w:val="18"/>
              </w:rPr>
              <w:t xml:space="preserve">Published: </w:t>
            </w:r>
            <w:r w:rsidR="009F0912">
              <w:rPr>
                <w:rFonts w:eastAsia="Cambria"/>
                <w:sz w:val="18"/>
                <w:szCs w:val="18"/>
              </w:rPr>
              <w:t>May 5</w:t>
            </w:r>
            <w:r w:rsidRPr="00791035">
              <w:rPr>
                <w:rFonts w:eastAsia="Cambria"/>
                <w:sz w:val="18"/>
                <w:szCs w:val="18"/>
              </w:rPr>
              <w:t>, 2026</w:t>
            </w:r>
          </w:p>
          <w:p w14:paraId="20E5C033" w14:textId="77777777" w:rsidR="00F83181" w:rsidRPr="00674A46" w:rsidRDefault="00F83181" w:rsidP="00674A46">
            <w:pPr>
              <w:shd w:val="clear" w:color="auto" w:fill="FFFFFF" w:themeFill="background1"/>
              <w:jc w:val="both"/>
              <w:rPr>
                <w:rFonts w:eastAsia="Cambria"/>
                <w:sz w:val="18"/>
                <w:szCs w:val="18"/>
              </w:rPr>
            </w:pPr>
          </w:p>
          <w:p w14:paraId="129381A5" w14:textId="77777777" w:rsidR="00CD5997" w:rsidRDefault="00CD5997" w:rsidP="00674A46">
            <w:pPr>
              <w:shd w:val="clear" w:color="auto" w:fill="FFFFFF" w:themeFill="background1"/>
              <w:jc w:val="both"/>
              <w:rPr>
                <w:rFonts w:eastAsia="Cambria"/>
                <w:b/>
                <w:iCs/>
                <w:sz w:val="18"/>
                <w:szCs w:val="18"/>
              </w:rPr>
            </w:pPr>
          </w:p>
          <w:p w14:paraId="290B37A0" w14:textId="286DAD06" w:rsidR="00F83181" w:rsidRPr="00674A46" w:rsidRDefault="00F83181" w:rsidP="00674A46">
            <w:pPr>
              <w:shd w:val="clear" w:color="auto" w:fill="FFFFFF" w:themeFill="background1"/>
              <w:jc w:val="both"/>
              <w:rPr>
                <w:rFonts w:eastAsia="Cambria"/>
                <w:b/>
                <w:iCs/>
                <w:sz w:val="18"/>
                <w:szCs w:val="18"/>
              </w:rPr>
            </w:pPr>
            <w:r w:rsidRPr="00674A46">
              <w:rPr>
                <w:rFonts w:eastAsia="Cambria"/>
                <w:b/>
                <w:iCs/>
                <w:sz w:val="18"/>
                <w:szCs w:val="18"/>
              </w:rPr>
              <w:t>Keywords:</w:t>
            </w:r>
          </w:p>
          <w:p w14:paraId="7614B084" w14:textId="218A62D9" w:rsidR="00F83181" w:rsidRPr="00674A46" w:rsidRDefault="00AD4F71" w:rsidP="00674A46">
            <w:pPr>
              <w:shd w:val="clear" w:color="auto" w:fill="FFFFFF" w:themeFill="background1"/>
              <w:jc w:val="left"/>
              <w:rPr>
                <w:sz w:val="18"/>
                <w:szCs w:val="18"/>
              </w:rPr>
            </w:pPr>
            <w:r>
              <w:rPr>
                <w:sz w:val="18"/>
                <w:szCs w:val="18"/>
              </w:rPr>
              <w:t>E</w:t>
            </w:r>
            <w:r w:rsidR="00F83181" w:rsidRPr="00674A46">
              <w:rPr>
                <w:sz w:val="18"/>
                <w:szCs w:val="18"/>
              </w:rPr>
              <w:t>ducational history game</w:t>
            </w:r>
          </w:p>
          <w:p w14:paraId="12C4B131" w14:textId="53887C50" w:rsidR="00F83181" w:rsidRPr="00674A46" w:rsidRDefault="00AD4F71" w:rsidP="00674A46">
            <w:pPr>
              <w:shd w:val="clear" w:color="auto" w:fill="FFFFFF" w:themeFill="background1"/>
              <w:jc w:val="left"/>
              <w:rPr>
                <w:sz w:val="18"/>
                <w:szCs w:val="18"/>
              </w:rPr>
            </w:pPr>
            <w:r>
              <w:rPr>
                <w:sz w:val="18"/>
                <w:szCs w:val="18"/>
              </w:rPr>
              <w:t>E</w:t>
            </w:r>
            <w:r w:rsidR="00F83181" w:rsidRPr="00674A46">
              <w:rPr>
                <w:sz w:val="18"/>
                <w:szCs w:val="18"/>
              </w:rPr>
              <w:t>lementary students</w:t>
            </w:r>
          </w:p>
          <w:p w14:paraId="1ECE5462" w14:textId="012D03E7" w:rsidR="00F83181" w:rsidRPr="00674A46" w:rsidRDefault="00AD4F71" w:rsidP="00674A46">
            <w:pPr>
              <w:shd w:val="clear" w:color="auto" w:fill="FFFFFF" w:themeFill="background1"/>
              <w:jc w:val="left"/>
              <w:rPr>
                <w:sz w:val="18"/>
                <w:szCs w:val="18"/>
              </w:rPr>
            </w:pPr>
            <w:r>
              <w:rPr>
                <w:sz w:val="18"/>
                <w:szCs w:val="18"/>
              </w:rPr>
              <w:t>H</w:t>
            </w:r>
            <w:r w:rsidR="00F83181" w:rsidRPr="00674A46">
              <w:rPr>
                <w:sz w:val="18"/>
                <w:szCs w:val="18"/>
              </w:rPr>
              <w:t>ero struggle stories</w:t>
            </w:r>
          </w:p>
          <w:p w14:paraId="6C87F430" w14:textId="6761EB08" w:rsidR="00F83181" w:rsidRPr="00674A46" w:rsidRDefault="00AD4F71" w:rsidP="00674A46">
            <w:pPr>
              <w:shd w:val="clear" w:color="auto" w:fill="FFFFFF" w:themeFill="background1"/>
              <w:jc w:val="left"/>
              <w:rPr>
                <w:sz w:val="18"/>
                <w:szCs w:val="18"/>
              </w:rPr>
            </w:pPr>
            <w:r>
              <w:rPr>
                <w:sz w:val="18"/>
                <w:szCs w:val="18"/>
              </w:rPr>
              <w:t>H</w:t>
            </w:r>
            <w:r w:rsidR="00F83181" w:rsidRPr="00674A46">
              <w:rPr>
                <w:sz w:val="18"/>
                <w:szCs w:val="18"/>
              </w:rPr>
              <w:t>istory learning</w:t>
            </w:r>
          </w:p>
          <w:p w14:paraId="36AFC54E" w14:textId="558DF4F5" w:rsidR="00F83181" w:rsidRPr="00674A46" w:rsidRDefault="00AD4F71" w:rsidP="00674A46">
            <w:pPr>
              <w:shd w:val="clear" w:color="auto" w:fill="FFFFFF" w:themeFill="background1"/>
              <w:jc w:val="left"/>
              <w:rPr>
                <w:sz w:val="18"/>
                <w:szCs w:val="18"/>
              </w:rPr>
            </w:pPr>
            <w:r>
              <w:rPr>
                <w:sz w:val="18"/>
                <w:szCs w:val="18"/>
              </w:rPr>
              <w:t>P</w:t>
            </w:r>
            <w:r w:rsidR="00F83181" w:rsidRPr="00674A46">
              <w:rPr>
                <w:sz w:val="18"/>
                <w:szCs w:val="18"/>
              </w:rPr>
              <w:t>atriotic character</w:t>
            </w:r>
          </w:p>
          <w:p w14:paraId="10312285" w14:textId="77777777" w:rsidR="00F83181" w:rsidRPr="00674A46" w:rsidRDefault="00F83181" w:rsidP="00674A46">
            <w:pPr>
              <w:shd w:val="clear" w:color="auto" w:fill="FFFFFF" w:themeFill="background1"/>
              <w:jc w:val="left"/>
              <w:rPr>
                <w:sz w:val="18"/>
                <w:szCs w:val="18"/>
              </w:rPr>
            </w:pPr>
          </w:p>
          <w:p w14:paraId="48061258" w14:textId="77777777" w:rsidR="00F83181" w:rsidRPr="00674A46" w:rsidRDefault="00F83181" w:rsidP="00674A46">
            <w:pPr>
              <w:shd w:val="clear" w:color="auto" w:fill="FFFFFF" w:themeFill="background1"/>
              <w:jc w:val="left"/>
              <w:rPr>
                <w:rFonts w:eastAsia="Cambria"/>
                <w:sz w:val="14"/>
                <w:szCs w:val="14"/>
              </w:rPr>
            </w:pPr>
          </w:p>
          <w:sdt>
            <w:sdtPr>
              <w:id w:val="72325962"/>
              <w:docPartObj>
                <w:docPartGallery w:val="Page Numbers (Bottom of Page)"/>
                <w:docPartUnique/>
              </w:docPartObj>
            </w:sdtPr>
            <w:sdtEndPr>
              <w:rPr>
                <w:rFonts w:eastAsia="Cambria"/>
                <w:sz w:val="18"/>
                <w:szCs w:val="18"/>
              </w:rPr>
            </w:sdtEndPr>
            <w:sdtContent>
              <w:p w14:paraId="49AB9F5A" w14:textId="77777777" w:rsidR="00F83181" w:rsidRPr="00674A46" w:rsidRDefault="00F83181" w:rsidP="00674A46">
                <w:pPr>
                  <w:shd w:val="clear" w:color="auto" w:fill="FFFFFF" w:themeFill="background1"/>
                  <w:ind w:left="31"/>
                  <w:jc w:val="both"/>
                  <w:rPr>
                    <w:rFonts w:eastAsia="Cambria"/>
                    <w:sz w:val="18"/>
                    <w:szCs w:val="18"/>
                  </w:rPr>
                </w:pPr>
                <w:r w:rsidRPr="00674A46">
                  <w:rPr>
                    <w:rFonts w:eastAsia="Cambria"/>
                    <w:sz w:val="18"/>
                    <w:szCs w:val="18"/>
                  </w:rPr>
                  <w:t>This article is licensed under a</w:t>
                </w:r>
                <w:hyperlink r:id="rId9">
                  <w:r w:rsidRPr="00674A46">
                    <w:rPr>
                      <w:rFonts w:eastAsia="Cambria"/>
                      <w:sz w:val="18"/>
                      <w:szCs w:val="18"/>
                    </w:rPr>
                    <w:t xml:space="preserve"> </w:t>
                  </w:r>
                </w:hyperlink>
                <w:r w:rsidRPr="00674A46">
                  <w:rPr>
                    <w:color w:val="111111"/>
                    <w:sz w:val="18"/>
                    <w:szCs w:val="18"/>
                  </w:rPr>
                  <w:t xml:space="preserve"> </w:t>
                </w:r>
                <w:hyperlink r:id="rId10" w:history="1">
                  <w:r w:rsidRPr="00674A46">
                    <w:rPr>
                      <w:rFonts w:eastAsia="Cambria"/>
                      <w:sz w:val="18"/>
                      <w:szCs w:val="18"/>
                    </w:rPr>
                    <w:t>Creative Commons Attribution-</w:t>
                  </w:r>
                  <w:proofErr w:type="spellStart"/>
                  <w:r w:rsidRPr="00674A46">
                    <w:rPr>
                      <w:rFonts w:eastAsia="Cambria"/>
                      <w:sz w:val="18"/>
                      <w:szCs w:val="18"/>
                    </w:rPr>
                    <w:t>ShareAlike</w:t>
                  </w:r>
                  <w:proofErr w:type="spellEnd"/>
                  <w:r w:rsidRPr="00674A46">
                    <w:rPr>
                      <w:rFonts w:eastAsia="Cambria"/>
                      <w:sz w:val="18"/>
                      <w:szCs w:val="18"/>
                    </w:rPr>
                    <w:t xml:space="preserve"> 4.0 International License</w:t>
                  </w:r>
                </w:hyperlink>
                <w:r w:rsidRPr="00674A46">
                  <w:rPr>
                    <w:rFonts w:eastAsia="Cambria"/>
                    <w:sz w:val="18"/>
                    <w:szCs w:val="18"/>
                  </w:rPr>
                  <w:t>.</w:t>
                </w:r>
              </w:p>
            </w:sdtContent>
          </w:sdt>
          <w:p w14:paraId="580D0B99" w14:textId="3FE14ED7" w:rsidR="00F83181" w:rsidRDefault="00F83181" w:rsidP="00674A46">
            <w:pPr>
              <w:shd w:val="clear" w:color="auto" w:fill="FFFFFF" w:themeFill="background1"/>
              <w:jc w:val="both"/>
              <w:rPr>
                <w:color w:val="222222"/>
                <w:sz w:val="22"/>
                <w:shd w:val="clear" w:color="auto" w:fill="FFFFFF"/>
              </w:rPr>
            </w:pPr>
          </w:p>
          <w:p w14:paraId="419A54EA" w14:textId="77777777" w:rsidR="00CD5997" w:rsidRPr="00674A46" w:rsidRDefault="00CD5997" w:rsidP="00674A46">
            <w:pPr>
              <w:shd w:val="clear" w:color="auto" w:fill="FFFFFF" w:themeFill="background1"/>
              <w:jc w:val="both"/>
              <w:rPr>
                <w:color w:val="222222"/>
                <w:sz w:val="22"/>
                <w:shd w:val="clear" w:color="auto" w:fill="FFFFFF"/>
              </w:rPr>
            </w:pPr>
          </w:p>
          <w:p w14:paraId="0782C680" w14:textId="347EC3A7" w:rsidR="00F83181" w:rsidRPr="00674A46" w:rsidRDefault="00F83181" w:rsidP="00674A46">
            <w:pPr>
              <w:shd w:val="clear" w:color="auto" w:fill="FFFFFF" w:themeFill="background1"/>
              <w:jc w:val="both"/>
              <w:rPr>
                <w:rFonts w:eastAsia="Cambria"/>
                <w:sz w:val="16"/>
                <w:szCs w:val="16"/>
                <w:lang w:val="id-ID"/>
              </w:rPr>
            </w:pPr>
            <w:r w:rsidRPr="00674A46">
              <w:rPr>
                <w:sz w:val="16"/>
                <w:szCs w:val="16"/>
                <w:lang w:val="id-ID"/>
              </w:rPr>
              <w:t>© 202</w:t>
            </w:r>
            <w:r w:rsidR="00CD5997">
              <w:rPr>
                <w:sz w:val="16"/>
                <w:szCs w:val="16"/>
              </w:rPr>
              <w:t>6</w:t>
            </w:r>
            <w:r w:rsidRPr="00674A46">
              <w:rPr>
                <w:sz w:val="16"/>
                <w:szCs w:val="16"/>
                <w:lang w:val="id-ID"/>
              </w:rPr>
              <w:t xml:space="preserve"> </w:t>
            </w:r>
            <w:r w:rsidRPr="00674A46">
              <w:rPr>
                <w:rFonts w:eastAsia="Cambria"/>
                <w:sz w:val="16"/>
                <w:szCs w:val="16"/>
                <w:lang w:val="id-ID"/>
              </w:rPr>
              <w:t>Vidya Karya</w:t>
            </w:r>
          </w:p>
          <w:p w14:paraId="3F05CEC7" w14:textId="77777777" w:rsidR="00F83181" w:rsidRPr="00674A46" w:rsidRDefault="00F83181" w:rsidP="00674A46">
            <w:pPr>
              <w:shd w:val="clear" w:color="auto" w:fill="FFFFFF" w:themeFill="background1"/>
              <w:jc w:val="both"/>
              <w:rPr>
                <w:color w:val="222222"/>
                <w:sz w:val="22"/>
                <w:shd w:val="clear" w:color="auto" w:fill="FFFFFF"/>
              </w:rPr>
            </w:pPr>
          </w:p>
        </w:tc>
        <w:tc>
          <w:tcPr>
            <w:tcW w:w="5522" w:type="dxa"/>
          </w:tcPr>
          <w:p w14:paraId="5CDA7D8F" w14:textId="77777777" w:rsidR="00F83181" w:rsidRPr="00674A46" w:rsidRDefault="00F83181" w:rsidP="00674A46">
            <w:pPr>
              <w:pStyle w:val="abstrak"/>
              <w:shd w:val="clear" w:color="auto" w:fill="FFFFFF" w:themeFill="background1"/>
              <w:ind w:left="0" w:right="2"/>
              <w:rPr>
                <w:b/>
                <w:szCs w:val="20"/>
              </w:rPr>
            </w:pPr>
            <w:bookmarkStart w:id="1" w:name="_Hlk1113627"/>
          </w:p>
          <w:bookmarkEnd w:id="1"/>
          <w:p w14:paraId="0A0E983E" w14:textId="41FB30DF" w:rsidR="00F83181" w:rsidRPr="00AD4F71" w:rsidRDefault="00F83181" w:rsidP="00AD4F71">
            <w:pPr>
              <w:pStyle w:val="abstrak"/>
              <w:shd w:val="clear" w:color="auto" w:fill="FFFFFF" w:themeFill="background1"/>
              <w:ind w:left="0" w:right="2"/>
              <w:rPr>
                <w:sz w:val="18"/>
                <w:szCs w:val="18"/>
                <w:lang w:val="id-ID"/>
              </w:rPr>
            </w:pPr>
            <w:r w:rsidRPr="00674A46">
              <w:rPr>
                <w:szCs w:val="20"/>
              </w:rPr>
              <w:t xml:space="preserve">Local history learning in elementary schools plays an important role in developing students’ national identity and patriotic character. However, history instruction is often delivered through memorization-based approaches with limited interactive media, resulting in low engagement and weak value internalization. This study aimed to develop and evaluate a narrative-based educational history game incorporating local hero struggle stories to strengthen the patriotic character of elementary school students. The research employed a </w:t>
            </w:r>
            <w:r>
              <w:rPr>
                <w:szCs w:val="20"/>
              </w:rPr>
              <w:t>research</w:t>
            </w:r>
            <w:r w:rsidRPr="00674A46">
              <w:rPr>
                <w:szCs w:val="20"/>
              </w:rPr>
              <w:t xml:space="preserve"> and </w:t>
            </w:r>
            <w:r>
              <w:rPr>
                <w:szCs w:val="20"/>
              </w:rPr>
              <w:t>development</w:t>
            </w:r>
            <w:r w:rsidRPr="00674A46">
              <w:rPr>
                <w:szCs w:val="20"/>
              </w:rPr>
              <w:t xml:space="preserve"> method using the ADDIE model. Participants consisted of three expert validators, one teacher, and 25 fifth-grade students in an elementary school in Bandar Lampung, Indonesia. Data were collected through validation questionnaires, user responses, and pretest–posttest instruments. Results showed the game achieved very high feasibility (97.5%), was very practical for teachers (92.5%), and highly attractive for students (95%). Effectiveness testing indicated significant improvement in students’ historical understanding and patriotic character, supported by moderate N-gain results (0.66). The findings contribute practically by providing an interactive learning medium for elementary history instruction and theoretically by supporting the integration of narrative-based game learning for character education.</w:t>
            </w:r>
            <w:r w:rsidRPr="00674A46">
              <w:rPr>
                <w:sz w:val="22"/>
              </w:rPr>
              <w:tab/>
            </w:r>
          </w:p>
        </w:tc>
      </w:tr>
      <w:tr w:rsidR="00F83181" w:rsidRPr="00674A46" w14:paraId="1FF57557" w14:textId="77777777" w:rsidTr="00A00410">
        <w:tc>
          <w:tcPr>
            <w:tcW w:w="7927" w:type="dxa"/>
            <w:gridSpan w:val="2"/>
          </w:tcPr>
          <w:p w14:paraId="4A00E8F2" w14:textId="74294FEF" w:rsidR="00F83181" w:rsidRPr="00674A46" w:rsidRDefault="00F83181" w:rsidP="00674A46">
            <w:pPr>
              <w:shd w:val="clear" w:color="auto" w:fill="FFFFFF" w:themeFill="background1"/>
              <w:jc w:val="both"/>
              <w:rPr>
                <w:color w:val="222222"/>
                <w:sz w:val="18"/>
                <w:szCs w:val="18"/>
                <w:lang w:val="id-ID"/>
              </w:rPr>
            </w:pPr>
            <w:r w:rsidRPr="00674A46">
              <w:rPr>
                <w:rFonts w:eastAsia="Cambria"/>
                <w:b/>
                <w:sz w:val="18"/>
                <w:szCs w:val="18"/>
              </w:rPr>
              <w:t xml:space="preserve">To cite this article: </w:t>
            </w:r>
            <w:r w:rsidR="00AD4F71" w:rsidRPr="009D4BBF">
              <w:rPr>
                <w:bCs/>
                <w:sz w:val="18"/>
                <w:szCs w:val="18"/>
              </w:rPr>
              <w:t xml:space="preserve">Siska, </w:t>
            </w:r>
            <w:r w:rsidR="00AD4F71" w:rsidRPr="00AD4F71">
              <w:rPr>
                <w:bCs/>
                <w:sz w:val="18"/>
                <w:szCs w:val="18"/>
              </w:rPr>
              <w:t xml:space="preserve">Y., </w:t>
            </w:r>
            <w:proofErr w:type="spellStart"/>
            <w:r w:rsidR="00AD4F71" w:rsidRPr="00AD4F71">
              <w:rPr>
                <w:bCs/>
                <w:sz w:val="18"/>
                <w:szCs w:val="18"/>
              </w:rPr>
              <w:t>Wicaksono</w:t>
            </w:r>
            <w:proofErr w:type="spellEnd"/>
            <w:r w:rsidR="00AD4F71" w:rsidRPr="00AD4F71">
              <w:rPr>
                <w:bCs/>
                <w:sz w:val="18"/>
                <w:szCs w:val="18"/>
              </w:rPr>
              <w:t xml:space="preserve">, A., Harjanto, A., </w:t>
            </w:r>
            <w:proofErr w:type="spellStart"/>
            <w:r w:rsidR="00AD4F71" w:rsidRPr="00AD4F71">
              <w:rPr>
                <w:bCs/>
                <w:sz w:val="18"/>
                <w:szCs w:val="18"/>
              </w:rPr>
              <w:t>Tanod</w:t>
            </w:r>
            <w:proofErr w:type="spellEnd"/>
            <w:r w:rsidR="00AD4F71" w:rsidRPr="00AD4F71">
              <w:rPr>
                <w:bCs/>
                <w:sz w:val="18"/>
                <w:szCs w:val="18"/>
              </w:rPr>
              <w:t>, M. J., &amp; Saputra</w:t>
            </w:r>
            <w:r w:rsidR="00AD4F71" w:rsidRPr="00AD4F71">
              <w:rPr>
                <w:bCs/>
                <w:sz w:val="18"/>
                <w:szCs w:val="18"/>
                <w:vertAlign w:val="superscript"/>
              </w:rPr>
              <w:t xml:space="preserve">, </w:t>
            </w:r>
            <w:r w:rsidR="00AD4F71" w:rsidRPr="00AD4F71">
              <w:rPr>
                <w:bCs/>
                <w:sz w:val="18"/>
                <w:szCs w:val="18"/>
              </w:rPr>
              <w:t xml:space="preserve">I. B. (2026). </w:t>
            </w:r>
            <w:r w:rsidR="00AD4F71" w:rsidRPr="00AD4F71">
              <w:rPr>
                <w:bCs/>
                <w:sz w:val="18"/>
                <w:szCs w:val="18"/>
                <w:lang w:val="id-ID"/>
              </w:rPr>
              <w:t xml:space="preserve"> </w:t>
            </w:r>
            <w:r w:rsidR="00AD4F71" w:rsidRPr="00AD4F71">
              <w:rPr>
                <w:bCs/>
                <w:sz w:val="18"/>
                <w:szCs w:val="18"/>
              </w:rPr>
              <w:t>Educational history game base</w:t>
            </w:r>
            <w:r w:rsidR="00AD4F71" w:rsidRPr="009D4BBF">
              <w:rPr>
                <w:bCs/>
                <w:sz w:val="18"/>
                <w:szCs w:val="18"/>
              </w:rPr>
              <w:t>d on hero struggle stories to strengthen the patriotic character of elementary school students</w:t>
            </w:r>
            <w:r w:rsidRPr="00674A46">
              <w:rPr>
                <w:color w:val="222222"/>
                <w:sz w:val="18"/>
                <w:szCs w:val="18"/>
              </w:rPr>
              <w:t xml:space="preserve">. </w:t>
            </w:r>
            <w:r w:rsidRPr="00674A46">
              <w:rPr>
                <w:i/>
                <w:iCs/>
                <w:color w:val="222222"/>
                <w:sz w:val="18"/>
                <w:szCs w:val="18"/>
              </w:rPr>
              <w:t xml:space="preserve">Vidya </w:t>
            </w:r>
            <w:proofErr w:type="spellStart"/>
            <w:r w:rsidRPr="00674A46">
              <w:rPr>
                <w:i/>
                <w:iCs/>
                <w:color w:val="222222"/>
                <w:sz w:val="18"/>
                <w:szCs w:val="18"/>
              </w:rPr>
              <w:t>Karya</w:t>
            </w:r>
            <w:proofErr w:type="spellEnd"/>
            <w:r w:rsidRPr="00674A46">
              <w:rPr>
                <w:color w:val="222222"/>
                <w:sz w:val="18"/>
                <w:szCs w:val="18"/>
              </w:rPr>
              <w:t xml:space="preserve">, </w:t>
            </w:r>
            <w:r w:rsidRPr="00674A46">
              <w:rPr>
                <w:i/>
                <w:iCs/>
                <w:color w:val="222222"/>
                <w:sz w:val="18"/>
                <w:szCs w:val="18"/>
              </w:rPr>
              <w:t>41</w:t>
            </w:r>
            <w:r w:rsidRPr="00674A46">
              <w:rPr>
                <w:color w:val="222222"/>
                <w:sz w:val="18"/>
                <w:szCs w:val="18"/>
              </w:rPr>
              <w:t xml:space="preserve">(1), </w:t>
            </w:r>
            <w:r w:rsidR="00FD3527">
              <w:rPr>
                <w:color w:val="222222"/>
                <w:sz w:val="18"/>
                <w:szCs w:val="18"/>
              </w:rPr>
              <w:t>355-374</w:t>
            </w:r>
            <w:r w:rsidRPr="00674A46">
              <w:rPr>
                <w:color w:val="222222"/>
                <w:sz w:val="18"/>
                <w:szCs w:val="18"/>
              </w:rPr>
              <w:t xml:space="preserve">. </w:t>
            </w:r>
          </w:p>
        </w:tc>
      </w:tr>
    </w:tbl>
    <w:p w14:paraId="26A353E3" w14:textId="77777777" w:rsidR="00F83181" w:rsidRPr="00674A46" w:rsidRDefault="00F83181" w:rsidP="00674A46">
      <w:pPr>
        <w:shd w:val="clear" w:color="auto" w:fill="FFFFFF" w:themeFill="background1"/>
        <w:jc w:val="both"/>
        <w:rPr>
          <w:color w:val="222222"/>
          <w:sz w:val="22"/>
          <w:shd w:val="clear" w:color="auto" w:fill="FFFFFF"/>
        </w:rPr>
      </w:pPr>
    </w:p>
    <w:p w14:paraId="458B2A8C" w14:textId="77777777" w:rsidR="00F83181" w:rsidRPr="00674A46" w:rsidRDefault="00F83181" w:rsidP="00674A46">
      <w:pPr>
        <w:pStyle w:val="BodyText"/>
        <w:shd w:val="clear" w:color="auto" w:fill="FFFFFF" w:themeFill="background1"/>
        <w:spacing w:after="0"/>
        <w:rPr>
          <w:sz w:val="22"/>
          <w:szCs w:val="22"/>
          <w:lang w:val="id-ID"/>
        </w:rPr>
      </w:pPr>
      <w:r w:rsidRPr="00674A46">
        <w:rPr>
          <w:b/>
          <w:sz w:val="22"/>
          <w:szCs w:val="22"/>
        </w:rPr>
        <w:t>INTRODUCTION</w:t>
      </w:r>
    </w:p>
    <w:p w14:paraId="06EC0505" w14:textId="0C257E98" w:rsidR="00F83181" w:rsidRPr="00445347" w:rsidRDefault="00F83181" w:rsidP="00674A46">
      <w:pPr>
        <w:shd w:val="clear" w:color="auto" w:fill="FFFFFF" w:themeFill="background1"/>
        <w:jc w:val="both"/>
        <w:rPr>
          <w:sz w:val="22"/>
          <w:szCs w:val="22"/>
        </w:rPr>
      </w:pPr>
      <w:r w:rsidRPr="00445347">
        <w:rPr>
          <w:sz w:val="22"/>
          <w:szCs w:val="22"/>
        </w:rPr>
        <w:t xml:space="preserve">Social studies and history learning in elementary education play a central role in developing responsible citizenship, national identity, and civic character. At the primary level, history learning can introduce students to collective memory, social values, and cultural identity, thereby shaping their sense of national belonging </w:t>
      </w:r>
      <w:sdt>
        <w:sdtPr>
          <w:rPr>
            <w:color w:val="000000"/>
            <w:sz w:val="22"/>
            <w:szCs w:val="22"/>
          </w:rPr>
          <w:tag w:val="MENDELEY_CITATION_v3_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"/>
          <w:id w:val="780542278"/>
          <w:placeholder>
            <w:docPart w:val="DefaultPlaceholder_-1854013440"/>
          </w:placeholder>
        </w:sdtPr>
        <w:sdtEndPr/>
        <w:sdtContent>
          <w:r w:rsidRPr="00445347">
            <w:rPr>
              <w:color w:val="000000"/>
              <w:sz w:val="22"/>
              <w:szCs w:val="22"/>
            </w:rPr>
            <w:t>(</w:t>
          </w:r>
          <w:hyperlink w:anchor="Sakki" w:history="1">
            <w:r w:rsidRPr="00445347">
              <w:rPr>
                <w:rStyle w:val="Hyperlink"/>
                <w:sz w:val="22"/>
                <w:szCs w:val="22"/>
                <w:u w:val="none"/>
              </w:rPr>
              <w:t>Sakki, 2025</w:t>
            </w:r>
          </w:hyperlink>
          <w:r w:rsidRPr="00445347">
            <w:rPr>
              <w:color w:val="000000"/>
              <w:sz w:val="22"/>
              <w:szCs w:val="22"/>
            </w:rPr>
            <w:t>)</w:t>
          </w:r>
        </w:sdtContent>
      </w:sdt>
      <w:r w:rsidRPr="00445347">
        <w:rPr>
          <w:sz w:val="22"/>
          <w:szCs w:val="22"/>
        </w:rPr>
        <w:t xml:space="preserve">. Early exposure to historical narratives is particularly important because elementary school represents a formative period in which children begin to internalize social norms, moral values, and national consciousness. Consequently, history education at this stage is expected not only to transmit knowledge but also to foster patriotic character and civic awareness. </w:t>
      </w:r>
    </w:p>
    <w:p w14:paraId="27894139" w14:textId="645B6A69" w:rsidR="00F83181" w:rsidRPr="00445347" w:rsidRDefault="00F83181" w:rsidP="00674A46">
      <w:pPr>
        <w:shd w:val="clear" w:color="auto" w:fill="FFFFFF" w:themeFill="background1"/>
        <w:ind w:firstLine="284"/>
        <w:jc w:val="both"/>
        <w:rPr>
          <w:sz w:val="22"/>
          <w:szCs w:val="22"/>
        </w:rPr>
      </w:pPr>
      <w:r w:rsidRPr="00445347">
        <w:rPr>
          <w:sz w:val="22"/>
          <w:szCs w:val="22"/>
        </w:rPr>
        <w:t xml:space="preserve">In the Indonesian curriculum context, strengthening character education has become a national priority, particularly through the integration of values within subject learning. The Merdeka Curriculum emphasizes contextual and meaningful learning experiences that connect knowledge with students’ social and cultural environments. Within elementary </w:t>
      </w:r>
      <w:r w:rsidRPr="00445347">
        <w:rPr>
          <w:sz w:val="22"/>
          <w:szCs w:val="22"/>
        </w:rPr>
        <w:lastRenderedPageBreak/>
        <w:t xml:space="preserve">social science learning, local history content is intended to bring historical events closer to students’ lived experiences, enabling them to relate national values to local cultural identity. Empirical studies indicate that the implementation of culturally responsive and contextualized learning in school classrooms remains inconsistent and often limited, despite its recognized importance for improving student engagement and meaningful learning experiences </w:t>
      </w:r>
      <w:sdt>
        <w:sdtPr>
          <w:rPr>
            <w:color w:val="000000"/>
            <w:sz w:val="22"/>
            <w:szCs w:val="22"/>
          </w:rPr>
          <w:tag w:val="MENDELEY_CITATION_v3_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"/>
          <w:id w:val="-1570573772"/>
          <w:placeholder>
            <w:docPart w:val="DefaultPlaceholder_-1854013440"/>
          </w:placeholder>
        </w:sdtPr>
        <w:sdtEndPr/>
        <w:sdtContent>
          <w:r w:rsidRPr="00445347">
            <w:rPr>
              <w:rFonts w:eastAsia="Times New Roman"/>
              <w:color w:val="000000"/>
              <w:sz w:val="22"/>
              <w:szCs w:val="22"/>
            </w:rPr>
            <w:t>(</w:t>
          </w:r>
          <w:proofErr w:type="spellStart"/>
          <w:r w:rsidR="003348E4">
            <w:fldChar w:fldCharType="begin"/>
          </w:r>
          <w:r w:rsidR="003348E4">
            <w:instrText xml:space="preserve"> HYPERLINK \l "Chuanzhu" </w:instrText>
          </w:r>
          <w:r w:rsidR="003348E4">
            <w:fldChar w:fldCharType="separate"/>
          </w:r>
          <w:r w:rsidRPr="00445347">
            <w:rPr>
              <w:rStyle w:val="Hyperlink"/>
              <w:rFonts w:eastAsia="Times New Roman"/>
              <w:sz w:val="22"/>
              <w:szCs w:val="22"/>
              <w:u w:val="none"/>
            </w:rPr>
            <w:t>Chuanzhu</w:t>
          </w:r>
          <w:proofErr w:type="spellEnd"/>
          <w:r w:rsidRPr="00445347">
            <w:rPr>
              <w:rStyle w:val="Hyperlink"/>
              <w:rFonts w:eastAsia="Times New Roman"/>
              <w:sz w:val="22"/>
              <w:szCs w:val="22"/>
              <w:u w:val="none"/>
            </w:rPr>
            <w:t xml:space="preserve"> &amp; Hashim, 2025</w:t>
          </w:r>
          <w:r w:rsidR="003348E4">
            <w:rPr>
              <w:rStyle w:val="Hyperlink"/>
              <w:rFonts w:eastAsia="Times New Roman"/>
              <w:sz w:val="22"/>
              <w:szCs w:val="22"/>
              <w:u w:val="none"/>
            </w:rPr>
            <w:fldChar w:fldCharType="end"/>
          </w:r>
          <w:r w:rsidRPr="00445347">
            <w:rPr>
              <w:rFonts w:eastAsia="Times New Roman"/>
              <w:color w:val="000000"/>
              <w:sz w:val="22"/>
              <w:szCs w:val="22"/>
            </w:rPr>
            <w:t xml:space="preserve">; </w:t>
          </w:r>
          <w:hyperlink w:anchor="Mavuru" w:history="1">
            <w:proofErr w:type="spellStart"/>
            <w:r w:rsidRPr="00445347">
              <w:rPr>
                <w:rStyle w:val="Hyperlink"/>
                <w:rFonts w:eastAsia="Times New Roman"/>
                <w:sz w:val="22"/>
                <w:szCs w:val="22"/>
                <w:u w:val="none"/>
              </w:rPr>
              <w:t>Mavuru</w:t>
            </w:r>
            <w:proofErr w:type="spellEnd"/>
            <w:r w:rsidRPr="00445347">
              <w:rPr>
                <w:rStyle w:val="Hyperlink"/>
                <w:rFonts w:eastAsia="Times New Roman"/>
                <w:sz w:val="22"/>
                <w:szCs w:val="22"/>
                <w:u w:val="none"/>
              </w:rPr>
              <w:t xml:space="preserve"> &amp; Ramnarain, 2020</w:t>
            </w:r>
          </w:hyperlink>
          <w:r w:rsidRPr="00445347">
            <w:rPr>
              <w:rFonts w:eastAsia="Times New Roman"/>
              <w:color w:val="000000"/>
              <w:sz w:val="22"/>
              <w:szCs w:val="22"/>
            </w:rPr>
            <w:t>)</w:t>
          </w:r>
        </w:sdtContent>
      </w:sdt>
      <w:r w:rsidRPr="00445347">
        <w:rPr>
          <w:sz w:val="22"/>
          <w:szCs w:val="22"/>
        </w:rPr>
        <w:t>. As a result, the potential of history education to cultivate patriotic character through culturally meaningful experiences has not been fully realized.</w:t>
      </w:r>
    </w:p>
    <w:p w14:paraId="5797E838" w14:textId="73CEFA29" w:rsidR="00F83181" w:rsidRPr="00445347" w:rsidRDefault="00F83181" w:rsidP="00674A46">
      <w:pPr>
        <w:shd w:val="clear" w:color="auto" w:fill="FFFFFF" w:themeFill="background1"/>
        <w:ind w:firstLine="284"/>
        <w:jc w:val="both"/>
        <w:rPr>
          <w:sz w:val="22"/>
          <w:szCs w:val="22"/>
        </w:rPr>
      </w:pPr>
      <w:r w:rsidRPr="00445347">
        <w:rPr>
          <w:sz w:val="22"/>
          <w:szCs w:val="22"/>
        </w:rPr>
        <w:t xml:space="preserve">Despite its importance, history instruction in elementary schools is frequently characterized by teacher-centered and memorization-oriented approaches. Instruction often relies on textbook reading and verbal explanation, emphasizing factual recall rather than interpretive understanding and value formation. Empirical studies indicate that teacher-centered instruction in history education tends to reduce student engagement and </w:t>
      </w:r>
      <w:r w:rsidR="003836FE">
        <w:rPr>
          <w:sz w:val="22"/>
          <w:szCs w:val="22"/>
        </w:rPr>
        <w:t>limit</w:t>
      </w:r>
      <w:r w:rsidRPr="00445347">
        <w:rPr>
          <w:sz w:val="22"/>
          <w:szCs w:val="22"/>
        </w:rPr>
        <w:t xml:space="preserve"> the development of higher-order historical thinking skills </w:t>
      </w:r>
      <w:sdt>
        <w:sdtPr>
          <w:rPr>
            <w:color w:val="000000"/>
            <w:sz w:val="22"/>
            <w:szCs w:val="22"/>
          </w:rPr>
          <w:tag w:val="MENDELEY_CITATION_v3_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"/>
          <w:id w:val="-808941262"/>
          <w:placeholder>
            <w:docPart w:val="DefaultPlaceholder_-1854013440"/>
          </w:placeholder>
        </w:sdtPr>
        <w:sdtEndPr/>
        <w:sdtContent>
          <w:r w:rsidRPr="00445347">
            <w:rPr>
              <w:color w:val="000000"/>
              <w:sz w:val="22"/>
              <w:szCs w:val="22"/>
            </w:rPr>
            <w:t>(</w:t>
          </w:r>
          <w:hyperlink w:anchor="Miralles" w:history="1">
            <w:r w:rsidRPr="00445347">
              <w:rPr>
                <w:rStyle w:val="Hyperlink"/>
                <w:sz w:val="22"/>
                <w:szCs w:val="22"/>
                <w:u w:val="none"/>
              </w:rPr>
              <w:t>López-Fernández et al., 2023</w:t>
            </w:r>
          </w:hyperlink>
          <w:r w:rsidRPr="00445347">
            <w:rPr>
              <w:color w:val="000000"/>
              <w:sz w:val="22"/>
              <w:szCs w:val="22"/>
            </w:rPr>
            <w:t xml:space="preserve">; </w:t>
          </w:r>
          <w:hyperlink w:anchor="Miralles" w:history="1">
            <w:r w:rsidRPr="00445347">
              <w:rPr>
                <w:rStyle w:val="Hyperlink"/>
                <w:sz w:val="22"/>
                <w:szCs w:val="22"/>
                <w:u w:val="none"/>
              </w:rPr>
              <w:t>Miralles-Sánchez et al., 2025</w:t>
            </w:r>
          </w:hyperlink>
          <w:r w:rsidRPr="00445347">
            <w:rPr>
              <w:color w:val="000000"/>
              <w:sz w:val="22"/>
              <w:szCs w:val="22"/>
            </w:rPr>
            <w:t xml:space="preserve">; </w:t>
          </w:r>
          <w:hyperlink w:anchor="Wineburg" w:history="1">
            <w:r w:rsidRPr="00445347">
              <w:rPr>
                <w:rStyle w:val="Hyperlink"/>
                <w:sz w:val="22"/>
                <w:szCs w:val="22"/>
                <w:u w:val="none"/>
              </w:rPr>
              <w:t>Wineburg, 2018</w:t>
            </w:r>
          </w:hyperlink>
          <w:r w:rsidRPr="00445347">
            <w:rPr>
              <w:color w:val="000000"/>
              <w:sz w:val="22"/>
              <w:szCs w:val="22"/>
            </w:rPr>
            <w:t>)</w:t>
          </w:r>
        </w:sdtContent>
      </w:sdt>
      <w:r w:rsidRPr="00445347">
        <w:rPr>
          <w:sz w:val="22"/>
          <w:szCs w:val="22"/>
        </w:rPr>
        <w:t xml:space="preserve">.  </w:t>
      </w:r>
    </w:p>
    <w:p w14:paraId="79B4953D" w14:textId="3BEE5080" w:rsidR="00F83181" w:rsidRPr="00445347" w:rsidRDefault="00F83181" w:rsidP="00674A46">
      <w:pPr>
        <w:shd w:val="clear" w:color="auto" w:fill="FFFFFF" w:themeFill="background1"/>
        <w:ind w:firstLine="284"/>
        <w:jc w:val="both"/>
        <w:rPr>
          <w:sz w:val="22"/>
          <w:szCs w:val="22"/>
        </w:rPr>
      </w:pPr>
      <w:r w:rsidRPr="00445347">
        <w:rPr>
          <w:sz w:val="22"/>
          <w:szCs w:val="22"/>
        </w:rPr>
        <w:t xml:space="preserve">Several studies report that history learning is often perceived by students as monotonous and less engaging because classroom instruction frequently relies on memorization-based approaches and teacher-centered explanations </w:t>
      </w:r>
      <w:sdt>
        <w:sdtPr>
          <w:rPr>
            <w:color w:val="000000"/>
            <w:sz w:val="22"/>
            <w:szCs w:val="22"/>
          </w:rPr>
          <w:tag w:val="MENDELEY_CITATION_v3_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"/>
          <w:id w:val="82122339"/>
          <w:placeholder>
            <w:docPart w:val="DefaultPlaceholder_-1854013440"/>
          </w:placeholder>
        </w:sdtPr>
        <w:sdtEndPr/>
        <w:sdtContent>
          <w:r w:rsidRPr="00445347">
            <w:rPr>
              <w:rFonts w:eastAsia="Times New Roman"/>
              <w:color w:val="000000"/>
              <w:sz w:val="22"/>
              <w:szCs w:val="22"/>
            </w:rPr>
            <w:t>(</w:t>
          </w:r>
          <w:hyperlink w:anchor="Dhani" w:history="1">
            <w:r w:rsidRPr="00445347">
              <w:rPr>
                <w:rStyle w:val="Hyperlink"/>
                <w:rFonts w:eastAsia="Times New Roman"/>
                <w:sz w:val="22"/>
                <w:szCs w:val="22"/>
                <w:u w:val="none"/>
              </w:rPr>
              <w:t xml:space="preserve">Dhani &amp; </w:t>
            </w:r>
            <w:proofErr w:type="spellStart"/>
            <w:r w:rsidRPr="00445347">
              <w:rPr>
                <w:rStyle w:val="Hyperlink"/>
                <w:rFonts w:eastAsia="Times New Roman"/>
                <w:sz w:val="22"/>
                <w:szCs w:val="22"/>
                <w:u w:val="none"/>
              </w:rPr>
              <w:t>Atno</w:t>
            </w:r>
            <w:proofErr w:type="spellEnd"/>
            <w:r w:rsidRPr="00445347">
              <w:rPr>
                <w:rStyle w:val="Hyperlink"/>
                <w:rFonts w:eastAsia="Times New Roman"/>
                <w:sz w:val="22"/>
                <w:szCs w:val="22"/>
                <w:u w:val="none"/>
              </w:rPr>
              <w:t>, 2026</w:t>
            </w:r>
          </w:hyperlink>
          <w:r w:rsidRPr="00445347">
            <w:rPr>
              <w:rFonts w:eastAsia="Times New Roman"/>
              <w:color w:val="000000"/>
              <w:sz w:val="22"/>
              <w:szCs w:val="22"/>
            </w:rPr>
            <w:t xml:space="preserve">; </w:t>
          </w:r>
          <w:hyperlink w:anchor="Tanaya" w:history="1">
            <w:r w:rsidRPr="00445347">
              <w:rPr>
                <w:rStyle w:val="Hyperlink"/>
                <w:rFonts w:eastAsia="Times New Roman"/>
                <w:sz w:val="22"/>
                <w:szCs w:val="22"/>
                <w:u w:val="none"/>
              </w:rPr>
              <w:t>Tanaya, 2024</w:t>
            </w:r>
          </w:hyperlink>
          <w:r w:rsidRPr="00445347">
            <w:rPr>
              <w:rFonts w:eastAsia="Times New Roman"/>
              <w:color w:val="000000"/>
              <w:sz w:val="22"/>
              <w:szCs w:val="22"/>
            </w:rPr>
            <w:t>)</w:t>
          </w:r>
        </w:sdtContent>
      </w:sdt>
      <w:r w:rsidRPr="00445347">
        <w:rPr>
          <w:sz w:val="22"/>
          <w:szCs w:val="22"/>
        </w:rPr>
        <w:t>. Such instructional practices limit students’ opportunities to interpret historical meaning, empathize with historical figures, and connect past events with present values. Consequently, history learning becomes informational rather than transformative, reducing its capacity to support patriotic character development.</w:t>
      </w:r>
    </w:p>
    <w:p w14:paraId="1FCE50C1" w14:textId="1EEF1826" w:rsidR="00F83181" w:rsidRPr="00445347" w:rsidRDefault="00F83181" w:rsidP="00674A46">
      <w:pPr>
        <w:shd w:val="clear" w:color="auto" w:fill="FFFFFF" w:themeFill="background1"/>
        <w:ind w:firstLine="284"/>
        <w:jc w:val="both"/>
        <w:rPr>
          <w:sz w:val="22"/>
          <w:szCs w:val="22"/>
        </w:rPr>
      </w:pPr>
      <w:r w:rsidRPr="00445347">
        <w:rPr>
          <w:sz w:val="22"/>
          <w:szCs w:val="22"/>
        </w:rPr>
        <w:t xml:space="preserve">One promising way to strengthen the meaningfulness of history learning is through the integration of local history. Local historical narratives provide contextual proximity between learners and historical events because they relate to familiar cultural environments, regional heritage, and community identity. Educational research indicates that culturally contextualized learning enhances relevance, comprehension, and identity formation among learners </w:t>
      </w:r>
      <w:sdt>
        <w:sdtPr>
          <w:rPr>
            <w:color w:val="000000"/>
            <w:sz w:val="22"/>
            <w:szCs w:val="22"/>
          </w:rPr>
          <w:tag w:val="MENDELEY_CITATION_v3_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"/>
          <w:id w:val="-240262495"/>
          <w:placeholder>
            <w:docPart w:val="DefaultPlaceholder_-1854013440"/>
          </w:placeholder>
        </w:sdtPr>
        <w:sdtEndPr/>
        <w:sdtContent>
          <w:r w:rsidRPr="00445347">
            <w:rPr>
              <w:rFonts w:eastAsia="Times New Roman"/>
              <w:color w:val="000000"/>
              <w:sz w:val="22"/>
              <w:szCs w:val="22"/>
            </w:rPr>
            <w:t>(</w:t>
          </w:r>
          <w:proofErr w:type="spellStart"/>
          <w:r w:rsidR="003348E4">
            <w:fldChar w:fldCharType="begin"/>
          </w:r>
          <w:r w:rsidR="003348E4">
            <w:instrText xml:space="preserve"> HYPERLINK \l "Mavuru" </w:instrText>
          </w:r>
          <w:r w:rsidR="003348E4">
            <w:fldChar w:fldCharType="separate"/>
          </w:r>
          <w:r w:rsidRPr="00445347">
            <w:rPr>
              <w:rStyle w:val="Hyperlink"/>
              <w:rFonts w:eastAsia="Times New Roman"/>
              <w:sz w:val="22"/>
              <w:szCs w:val="22"/>
              <w:u w:val="none"/>
            </w:rPr>
            <w:t>Mavuru</w:t>
          </w:r>
          <w:proofErr w:type="spellEnd"/>
          <w:r w:rsidRPr="00445347">
            <w:rPr>
              <w:rStyle w:val="Hyperlink"/>
              <w:rFonts w:eastAsia="Times New Roman"/>
              <w:sz w:val="22"/>
              <w:szCs w:val="22"/>
              <w:u w:val="none"/>
            </w:rPr>
            <w:t xml:space="preserve"> &amp; Ramnarain, 2020</w:t>
          </w:r>
          <w:r w:rsidR="003348E4">
            <w:rPr>
              <w:rStyle w:val="Hyperlink"/>
              <w:rFonts w:eastAsia="Times New Roman"/>
              <w:sz w:val="22"/>
              <w:szCs w:val="22"/>
              <w:u w:val="none"/>
            </w:rPr>
            <w:fldChar w:fldCharType="end"/>
          </w:r>
          <w:r w:rsidRPr="00445347">
            <w:rPr>
              <w:rFonts w:eastAsia="Times New Roman"/>
              <w:color w:val="000000"/>
              <w:sz w:val="22"/>
              <w:szCs w:val="22"/>
            </w:rPr>
            <w:t>)</w:t>
          </w:r>
        </w:sdtContent>
      </w:sdt>
      <w:r w:rsidRPr="00445347">
        <w:rPr>
          <w:sz w:val="22"/>
          <w:szCs w:val="22"/>
        </w:rPr>
        <w:t>. In elementary history education, learning about local heroes can foster emotional connection and pride because students perceive these figures as part of their own cultural lineage. Therefore, local history has strong potential as a medium for patriotic character formation, particularly when presented in engaging and accessible formats.</w:t>
      </w:r>
    </w:p>
    <w:p w14:paraId="48FCBEE0" w14:textId="77777777" w:rsidR="00F83181" w:rsidRPr="00445347" w:rsidRDefault="00F83181" w:rsidP="00674A46">
      <w:pPr>
        <w:shd w:val="clear" w:color="auto" w:fill="FFFFFF" w:themeFill="background1"/>
        <w:ind w:firstLine="284"/>
        <w:jc w:val="both"/>
        <w:rPr>
          <w:sz w:val="22"/>
          <w:szCs w:val="22"/>
        </w:rPr>
      </w:pPr>
      <w:r w:rsidRPr="00445347">
        <w:rPr>
          <w:sz w:val="22"/>
          <w:szCs w:val="22"/>
        </w:rPr>
        <w:t>However, the instructional use of local history in elementary classrooms remains limited. Teaching materials often prioritize national-level narratives presented in textbooks, while local hero stories are rarely integrated into interactive learning media. Even when local history is taught, it is commonly delivered through descriptive explanation rather than immersive storytelling or experiential learning. This limitation reduces opportunities for students to engage emotionally with local historical figures and internalize patriotic values. Consequently, there is a need for instructional approaches that can transform local hero narratives into meaningful and engaging learning experiences for elementary students.</w:t>
      </w:r>
    </w:p>
    <w:p w14:paraId="23336B26" w14:textId="11162E59" w:rsidR="00F83181" w:rsidRPr="00445347" w:rsidRDefault="00F83181" w:rsidP="00674A46">
      <w:pPr>
        <w:shd w:val="clear" w:color="auto" w:fill="FFFFFF" w:themeFill="background1"/>
        <w:ind w:firstLine="284"/>
        <w:jc w:val="both"/>
        <w:rPr>
          <w:sz w:val="22"/>
          <w:szCs w:val="22"/>
        </w:rPr>
      </w:pPr>
      <w:r w:rsidRPr="00445347">
        <w:rPr>
          <w:sz w:val="22"/>
          <w:szCs w:val="22"/>
        </w:rPr>
        <w:t xml:space="preserve">Advances in educational technology offer new possibilities for addressing these challenges. Game-based learning has been widely recognized as an effective approach for increasing motivation, participation, and conceptual understanding among young learners </w:t>
      </w:r>
      <w:sdt>
        <w:sdtPr>
          <w:rPr>
            <w:color w:val="000000"/>
            <w:sz w:val="22"/>
            <w:szCs w:val="22"/>
          </w:rPr>
          <w:tag w:val="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"/>
          <w:id w:val="515502714"/>
          <w:placeholder>
            <w:docPart w:val="DefaultPlaceholder_-1854013440"/>
          </w:placeholder>
        </w:sdtPr>
        <w:sdtEndPr/>
        <w:sdtContent>
          <w:r w:rsidRPr="00445347">
            <w:rPr>
              <w:rFonts w:eastAsia="Times New Roman"/>
              <w:color w:val="000000"/>
              <w:sz w:val="22"/>
              <w:szCs w:val="22"/>
            </w:rPr>
            <w:t>(</w:t>
          </w:r>
          <w:proofErr w:type="spellStart"/>
          <w:r w:rsidR="003348E4">
            <w:fldChar w:fldCharType="begin"/>
          </w:r>
          <w:r w:rsidR="003348E4">
            <w:instrText xml:space="preserve"> HYPERLINK \l "Debrenti" </w:instrText>
          </w:r>
          <w:r w:rsidR="003348E4">
            <w:fldChar w:fldCharType="separate"/>
          </w:r>
          <w:r w:rsidRPr="00445347">
            <w:rPr>
              <w:rStyle w:val="Hyperlink"/>
              <w:rFonts w:eastAsia="Times New Roman"/>
              <w:sz w:val="22"/>
              <w:szCs w:val="22"/>
              <w:u w:val="none"/>
            </w:rPr>
            <w:t>Debrenti</w:t>
          </w:r>
          <w:proofErr w:type="spellEnd"/>
          <w:r w:rsidRPr="00445347">
            <w:rPr>
              <w:rStyle w:val="Hyperlink"/>
              <w:rFonts w:eastAsia="Times New Roman"/>
              <w:sz w:val="22"/>
              <w:szCs w:val="22"/>
              <w:u w:val="none"/>
            </w:rPr>
            <w:t>, 2024</w:t>
          </w:r>
          <w:r w:rsidR="003348E4">
            <w:rPr>
              <w:rStyle w:val="Hyperlink"/>
              <w:rFonts w:eastAsia="Times New Roman"/>
              <w:sz w:val="22"/>
              <w:szCs w:val="22"/>
              <w:u w:val="none"/>
            </w:rPr>
            <w:fldChar w:fldCharType="end"/>
          </w:r>
          <w:r w:rsidRPr="00445347">
            <w:rPr>
              <w:rFonts w:eastAsia="Times New Roman"/>
              <w:color w:val="000000"/>
              <w:sz w:val="22"/>
              <w:szCs w:val="22"/>
            </w:rPr>
            <w:t xml:space="preserve">; </w:t>
          </w:r>
          <w:hyperlink w:anchor="Lampropoulos" w:history="1">
            <w:r w:rsidRPr="00445347">
              <w:rPr>
                <w:rStyle w:val="Hyperlink"/>
                <w:rFonts w:eastAsia="Times New Roman"/>
                <w:sz w:val="22"/>
                <w:szCs w:val="22"/>
                <w:u w:val="none"/>
              </w:rPr>
              <w:t>Lampropoulos et al., 2022</w:t>
            </w:r>
          </w:hyperlink>
          <w:r w:rsidRPr="00445347">
            <w:rPr>
              <w:rFonts w:eastAsia="Times New Roman"/>
              <w:color w:val="000000"/>
              <w:sz w:val="22"/>
              <w:szCs w:val="22"/>
            </w:rPr>
            <w:t xml:space="preserve">; </w:t>
          </w:r>
          <w:hyperlink w:anchor="Sailer" w:history="1">
            <w:proofErr w:type="spellStart"/>
            <w:r w:rsidRPr="00445347">
              <w:rPr>
                <w:rStyle w:val="Hyperlink"/>
                <w:rFonts w:eastAsia="Times New Roman"/>
                <w:sz w:val="22"/>
                <w:szCs w:val="22"/>
                <w:u w:val="none"/>
              </w:rPr>
              <w:t>Sailer</w:t>
            </w:r>
            <w:proofErr w:type="spellEnd"/>
            <w:r w:rsidRPr="00445347">
              <w:rPr>
                <w:rStyle w:val="Hyperlink"/>
                <w:rFonts w:eastAsia="Times New Roman"/>
                <w:sz w:val="22"/>
                <w:szCs w:val="22"/>
                <w:u w:val="none"/>
              </w:rPr>
              <w:t xml:space="preserve"> &amp; </w:t>
            </w:r>
            <w:proofErr w:type="spellStart"/>
            <w:r w:rsidRPr="00445347">
              <w:rPr>
                <w:rStyle w:val="Hyperlink"/>
                <w:rFonts w:eastAsia="Times New Roman"/>
                <w:sz w:val="22"/>
                <w:szCs w:val="22"/>
                <w:u w:val="none"/>
              </w:rPr>
              <w:t>Homner</w:t>
            </w:r>
            <w:proofErr w:type="spellEnd"/>
            <w:r w:rsidRPr="00445347">
              <w:rPr>
                <w:rStyle w:val="Hyperlink"/>
                <w:rFonts w:eastAsia="Times New Roman"/>
                <w:sz w:val="22"/>
                <w:szCs w:val="22"/>
                <w:u w:val="none"/>
              </w:rPr>
              <w:t>, 2020</w:t>
            </w:r>
          </w:hyperlink>
          <w:r w:rsidRPr="00445347">
            <w:rPr>
              <w:rFonts w:eastAsia="Times New Roman"/>
              <w:color w:val="000000"/>
              <w:sz w:val="22"/>
              <w:szCs w:val="22"/>
            </w:rPr>
            <w:t xml:space="preserve">; </w:t>
          </w:r>
          <w:hyperlink w:anchor="Soriano" w:history="1">
            <w:r w:rsidRPr="00445347">
              <w:rPr>
                <w:rStyle w:val="Hyperlink"/>
                <w:rFonts w:eastAsia="Times New Roman"/>
                <w:sz w:val="22"/>
                <w:szCs w:val="22"/>
                <w:u w:val="none"/>
              </w:rPr>
              <w:t>Soriano-Sánchez et al., 2026</w:t>
            </w:r>
          </w:hyperlink>
          <w:r w:rsidRPr="00445347">
            <w:rPr>
              <w:rFonts w:eastAsia="Times New Roman"/>
              <w:color w:val="000000"/>
              <w:sz w:val="22"/>
              <w:szCs w:val="22"/>
            </w:rPr>
            <w:t>)</w:t>
          </w:r>
        </w:sdtContent>
      </w:sdt>
      <w:r w:rsidRPr="00445347">
        <w:rPr>
          <w:sz w:val="22"/>
          <w:szCs w:val="22"/>
        </w:rPr>
        <w:t xml:space="preserve">. Educational games create interactive environments combining challenge, feedback, visualization, and storytelling, enabling learners to construct knowledge through experience rather than passive reception. In elementary education, digital learning games have been shown to enhance student engagement, motivation, and learning outcomes across different subject areas </w:t>
      </w:r>
      <w:sdt>
        <w:sdtPr>
          <w:rPr>
            <w:color w:val="000000"/>
            <w:sz w:val="22"/>
            <w:szCs w:val="22"/>
          </w:rPr>
          <w:tag w:val="MENDELEY_CITATION_v3_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"/>
          <w:id w:val="-1352948072"/>
          <w:placeholder>
            <w:docPart w:val="DefaultPlaceholder_-1854013440"/>
          </w:placeholder>
        </w:sdtPr>
        <w:sdtEndPr/>
        <w:sdtContent>
          <w:r w:rsidRPr="00445347">
            <w:rPr>
              <w:color w:val="000000"/>
              <w:sz w:val="22"/>
              <w:szCs w:val="22"/>
            </w:rPr>
            <w:t>(</w:t>
          </w:r>
          <w:hyperlink w:anchor="Alotaibi" w:history="1">
            <w:r w:rsidRPr="00445347">
              <w:rPr>
                <w:rStyle w:val="Hyperlink"/>
                <w:sz w:val="22"/>
                <w:szCs w:val="22"/>
                <w:u w:val="none"/>
              </w:rPr>
              <w:t>Alotaibi, 2024</w:t>
            </w:r>
          </w:hyperlink>
          <w:r w:rsidRPr="00445347">
            <w:rPr>
              <w:color w:val="000000"/>
              <w:sz w:val="22"/>
              <w:szCs w:val="22"/>
            </w:rPr>
            <w:t>)</w:t>
          </w:r>
        </w:sdtContent>
      </w:sdt>
      <w:r w:rsidRPr="00445347">
        <w:rPr>
          <w:sz w:val="22"/>
          <w:szCs w:val="22"/>
        </w:rPr>
        <w:t>. The playful and interactive nature of games aligns well with children’s learning characteristics, making them particularly suitable for primary-level instruction.</w:t>
      </w:r>
    </w:p>
    <w:p w14:paraId="06A24722" w14:textId="67B1ADEA" w:rsidR="00F83181" w:rsidRPr="00445347" w:rsidRDefault="00F83181" w:rsidP="00674A46">
      <w:pPr>
        <w:shd w:val="clear" w:color="auto" w:fill="FFFFFF" w:themeFill="background1"/>
        <w:ind w:firstLine="284"/>
        <w:jc w:val="both"/>
        <w:rPr>
          <w:sz w:val="22"/>
          <w:szCs w:val="22"/>
        </w:rPr>
      </w:pPr>
      <w:r w:rsidRPr="00445347">
        <w:rPr>
          <w:sz w:val="22"/>
          <w:szCs w:val="22"/>
        </w:rPr>
        <w:lastRenderedPageBreak/>
        <w:t xml:space="preserve">Beyond interactivity, narrative constitutes a crucial component of meaningful learning, especially in history education. Narrative learning theory explains that stories organize human experience into coherent structures of events, motives, and consequences that help learners construct meaningful understanding of historical events </w:t>
      </w:r>
      <w:sdt>
        <w:sdtPr>
          <w:rPr>
            <w:color w:val="000000"/>
            <w:sz w:val="22"/>
            <w:szCs w:val="22"/>
          </w:rPr>
          <w:tag w:val="MENDELEY_CITATION_v3_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"/>
          <w:id w:val="1368253841"/>
          <w:placeholder>
            <w:docPart w:val="DefaultPlaceholder_-1854013440"/>
          </w:placeholder>
        </w:sdtPr>
        <w:sdtEndPr/>
        <w:sdtContent>
          <w:r w:rsidRPr="00445347">
            <w:rPr>
              <w:color w:val="000000"/>
              <w:sz w:val="22"/>
              <w:szCs w:val="22"/>
            </w:rPr>
            <w:t>(</w:t>
          </w:r>
          <w:hyperlink w:anchor="Jiménez" w:history="1">
            <w:r w:rsidRPr="00445347">
              <w:rPr>
                <w:rStyle w:val="Hyperlink"/>
                <w:sz w:val="22"/>
                <w:szCs w:val="22"/>
                <w:u w:val="none"/>
              </w:rPr>
              <w:t>Bruner, 1991</w:t>
            </w:r>
          </w:hyperlink>
          <w:r w:rsidRPr="00445347">
            <w:rPr>
              <w:color w:val="000000"/>
              <w:sz w:val="22"/>
              <w:szCs w:val="22"/>
            </w:rPr>
            <w:t xml:space="preserve">; </w:t>
          </w:r>
          <w:hyperlink w:anchor="Jiménez" w:history="1">
            <w:r w:rsidRPr="00445347">
              <w:rPr>
                <w:rStyle w:val="Hyperlink"/>
                <w:sz w:val="22"/>
                <w:szCs w:val="22"/>
                <w:u w:val="none"/>
              </w:rPr>
              <w:t>Jiménez-Valverde et al., 2025</w:t>
            </w:r>
          </w:hyperlink>
          <w:r w:rsidRPr="00445347">
            <w:rPr>
              <w:color w:val="000000"/>
              <w:sz w:val="22"/>
              <w:szCs w:val="22"/>
            </w:rPr>
            <w:t>)</w:t>
          </w:r>
        </w:sdtContent>
      </w:sdt>
      <w:r w:rsidRPr="00445347">
        <w:rPr>
          <w:sz w:val="22"/>
          <w:szCs w:val="22"/>
        </w:rPr>
        <w:t xml:space="preserve">. In history learning, narrative structures allow students to understand historical events as human experiences involving struggle, decision-making, and moral values. Narrative-based digital media have been shown to enhance empathy, engagement, and value internalization because learners emotionally connect with characters and events </w:t>
      </w:r>
      <w:sdt>
        <w:sdtPr>
          <w:rPr>
            <w:color w:val="000000"/>
            <w:sz w:val="22"/>
            <w:szCs w:val="22"/>
          </w:rPr>
          <w:tag w:val="MENDELEY_CITATION_v3_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"/>
          <w:id w:val="264276721"/>
          <w:placeholder>
            <w:docPart w:val="DefaultPlaceholder_-1854013440"/>
          </w:placeholder>
        </w:sdtPr>
        <w:sdtEndPr/>
        <w:sdtContent>
          <w:r w:rsidRPr="00445347">
            <w:rPr>
              <w:rFonts w:eastAsia="Times New Roman"/>
              <w:color w:val="000000"/>
              <w:sz w:val="22"/>
              <w:szCs w:val="22"/>
            </w:rPr>
            <w:t>(</w:t>
          </w:r>
          <w:proofErr w:type="spellStart"/>
          <w:r w:rsidR="003348E4">
            <w:fldChar w:fldCharType="begin"/>
          </w:r>
          <w:r w:rsidR="003348E4">
            <w:instrText xml:space="preserve"> HYPERLINK \l "Hinyard" </w:instrText>
          </w:r>
          <w:r w:rsidR="003348E4">
            <w:fldChar w:fldCharType="separate"/>
          </w:r>
          <w:r w:rsidRPr="00445347">
            <w:rPr>
              <w:rStyle w:val="Hyperlink"/>
              <w:rFonts w:eastAsia="Times New Roman"/>
              <w:sz w:val="22"/>
              <w:szCs w:val="22"/>
              <w:u w:val="none"/>
            </w:rPr>
            <w:t>Hinyard</w:t>
          </w:r>
          <w:proofErr w:type="spellEnd"/>
          <w:r w:rsidRPr="00445347">
            <w:rPr>
              <w:rStyle w:val="Hyperlink"/>
              <w:rFonts w:eastAsia="Times New Roman"/>
              <w:sz w:val="22"/>
              <w:szCs w:val="22"/>
              <w:u w:val="none"/>
            </w:rPr>
            <w:t xml:space="preserve"> &amp; Kreuter, 2007</w:t>
          </w:r>
          <w:r w:rsidR="003348E4">
            <w:rPr>
              <w:rStyle w:val="Hyperlink"/>
              <w:rFonts w:eastAsia="Times New Roman"/>
              <w:sz w:val="22"/>
              <w:szCs w:val="22"/>
              <w:u w:val="none"/>
            </w:rPr>
            <w:fldChar w:fldCharType="end"/>
          </w:r>
          <w:r w:rsidRPr="00445347">
            <w:rPr>
              <w:rFonts w:eastAsia="Times New Roman"/>
              <w:color w:val="000000"/>
              <w:sz w:val="22"/>
              <w:szCs w:val="22"/>
            </w:rPr>
            <w:t>)</w:t>
          </w:r>
        </w:sdtContent>
      </w:sdt>
      <w:r w:rsidRPr="00445347">
        <w:rPr>
          <w:sz w:val="22"/>
          <w:szCs w:val="22"/>
        </w:rPr>
        <w:t>. Therefore, integrating hero struggle stories into educational games offers a pedagogically powerful approach to teaching both historical understanding and patriotic character simultaneously.</w:t>
      </w:r>
    </w:p>
    <w:p w14:paraId="1A8F8AEB" w14:textId="665FF512" w:rsidR="00F83181" w:rsidRPr="00445347" w:rsidRDefault="00F83181" w:rsidP="00674A46">
      <w:pPr>
        <w:shd w:val="clear" w:color="auto" w:fill="FFFFFF" w:themeFill="background1"/>
        <w:ind w:firstLine="284"/>
        <w:jc w:val="both"/>
        <w:rPr>
          <w:sz w:val="22"/>
          <w:szCs w:val="22"/>
        </w:rPr>
      </w:pPr>
      <w:r w:rsidRPr="00445347">
        <w:rPr>
          <w:sz w:val="22"/>
          <w:szCs w:val="22"/>
        </w:rPr>
        <w:t xml:space="preserve">Previous studies have explored educational games in elementary contexts; however, most focus on cognitive outcomes such as literacy, numeracy, or general subject knowledge. Studies on educational game development in elementary education report high feasibility and positive student responses to the use of game-based learning media in the classroom learning </w:t>
      </w:r>
      <w:sdt>
        <w:sdtPr>
          <w:rPr>
            <w:color w:val="000000"/>
            <w:sz w:val="22"/>
            <w:szCs w:val="22"/>
          </w:rPr>
          <w:tag w:val="MENDELEY_CITATION_v3_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"/>
          <w:id w:val="-693539745"/>
          <w:placeholder>
            <w:docPart w:val="DefaultPlaceholder_-1854013440"/>
          </w:placeholder>
        </w:sdtPr>
        <w:sdtEndPr/>
        <w:sdtContent>
          <w:r w:rsidRPr="00445347">
            <w:rPr>
              <w:color w:val="000000"/>
              <w:sz w:val="22"/>
              <w:szCs w:val="22"/>
            </w:rPr>
            <w:t>(</w:t>
          </w:r>
          <w:hyperlink w:anchor="Okra" w:history="1">
            <w:r w:rsidRPr="00445347">
              <w:rPr>
                <w:rStyle w:val="Hyperlink"/>
                <w:sz w:val="22"/>
                <w:szCs w:val="22"/>
                <w:u w:val="none"/>
              </w:rPr>
              <w:t>Okra, 2023</w:t>
            </w:r>
          </w:hyperlink>
          <w:r w:rsidRPr="00445347">
            <w:rPr>
              <w:color w:val="000000"/>
              <w:sz w:val="22"/>
              <w:szCs w:val="22"/>
            </w:rPr>
            <w:t>)</w:t>
          </w:r>
        </w:sdtContent>
      </w:sdt>
      <w:r w:rsidRPr="00445347">
        <w:rPr>
          <w:sz w:val="22"/>
          <w:szCs w:val="22"/>
        </w:rPr>
        <w:t>. Nevertheless, these studies rarely incorporate local cultural narratives or measure character-related outcomes. Conversely, character education research emphasizes moral storytelling and reflective learning activities</w:t>
      </w:r>
      <w:r w:rsidR="003836FE">
        <w:rPr>
          <w:sz w:val="22"/>
          <w:szCs w:val="22"/>
        </w:rPr>
        <w:t>,</w:t>
      </w:r>
      <w:r w:rsidRPr="00445347">
        <w:rPr>
          <w:sz w:val="22"/>
          <w:szCs w:val="22"/>
        </w:rPr>
        <w:t xml:space="preserve"> but often relies on conventional pedagogical approaches without digital interactivity </w:t>
      </w:r>
      <w:sdt>
        <w:sdtPr>
          <w:rPr>
            <w:color w:val="000000"/>
            <w:sz w:val="22"/>
            <w:szCs w:val="22"/>
          </w:rPr>
          <w:tag w:val="MENDELEY_CITATION_v3_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"/>
          <w:id w:val="1694188152"/>
          <w:placeholder>
            <w:docPart w:val="DefaultPlaceholder_-1854013440"/>
          </w:placeholder>
        </w:sdtPr>
        <w:sdtEndPr/>
        <w:sdtContent>
          <w:r w:rsidRPr="00445347">
            <w:rPr>
              <w:rFonts w:eastAsia="Times New Roman"/>
              <w:color w:val="000000"/>
              <w:sz w:val="22"/>
              <w:szCs w:val="22"/>
            </w:rPr>
            <w:t>(</w:t>
          </w:r>
          <w:hyperlink w:anchor="Berkowitz" w:history="1">
            <w:r w:rsidRPr="00445347">
              <w:rPr>
                <w:rStyle w:val="Hyperlink"/>
                <w:rFonts w:eastAsia="Times New Roman"/>
                <w:sz w:val="22"/>
                <w:szCs w:val="22"/>
                <w:u w:val="none"/>
              </w:rPr>
              <w:t>Berkowitz &amp; Bier, 2007</w:t>
            </w:r>
          </w:hyperlink>
          <w:r w:rsidRPr="00445347">
            <w:rPr>
              <w:rFonts w:eastAsia="Times New Roman"/>
              <w:color w:val="000000"/>
              <w:sz w:val="22"/>
              <w:szCs w:val="22"/>
            </w:rPr>
            <w:t>)</w:t>
          </w:r>
        </w:sdtContent>
      </w:sdt>
      <w:r w:rsidRPr="00445347">
        <w:rPr>
          <w:sz w:val="22"/>
          <w:szCs w:val="22"/>
        </w:rPr>
        <w:t>. Thus, existing research tends to separate cognitive game-based learning and value-oriented character education rather than integrating both dimensions.</w:t>
      </w:r>
    </w:p>
    <w:p w14:paraId="0FD10941" w14:textId="77777777" w:rsidR="00F83181" w:rsidRPr="00445347" w:rsidRDefault="00F83181" w:rsidP="00674A46">
      <w:pPr>
        <w:shd w:val="clear" w:color="auto" w:fill="FFFFFF" w:themeFill="background1"/>
        <w:ind w:firstLine="284"/>
        <w:jc w:val="both"/>
        <w:rPr>
          <w:sz w:val="22"/>
          <w:szCs w:val="22"/>
        </w:rPr>
      </w:pPr>
      <w:r w:rsidRPr="00445347">
        <w:rPr>
          <w:sz w:val="22"/>
          <w:szCs w:val="22"/>
        </w:rPr>
        <w:t>Research specifically addressing history learning also reveals limitations. Educational media for history subjects frequently emphasize visualization or animation of historical events without embedding coherent narrative experiences or interactive exploration. As a result, students may observe historical representations but do not actively experience the meaning of historical struggles. Furthermore, studies integrating local hero narratives within digital learning environments remain scarce, particularly in elementary education contexts. This gap indicates the need for research that combines digital game-based learning, narrative pedagogy, and local historical content to support both understanding and patriotic character formation.</w:t>
      </w:r>
    </w:p>
    <w:p w14:paraId="615CB8B6" w14:textId="7FF8401E" w:rsidR="00F83181" w:rsidRPr="00445347" w:rsidRDefault="00F83181" w:rsidP="00674A46">
      <w:pPr>
        <w:shd w:val="clear" w:color="auto" w:fill="FFFFFF" w:themeFill="background1"/>
        <w:ind w:firstLine="284"/>
        <w:jc w:val="both"/>
        <w:rPr>
          <w:sz w:val="22"/>
          <w:szCs w:val="22"/>
        </w:rPr>
      </w:pPr>
      <w:r w:rsidRPr="00445347">
        <w:rPr>
          <w:sz w:val="22"/>
          <w:szCs w:val="22"/>
        </w:rPr>
        <w:t xml:space="preserve">Based on the review above, several research gaps can be identified. First, educational game research in elementary education rarely integrates local hero struggle narratives as central learning content. Second, most game-based learning studies emphasize cognitive achievement while neglecting character outcomes such as patriotism. Third, research integrating narrative learning theory with digital game environments in elementary history education remains limited. Fourth, the potential of culturally contextualized digital media to simultaneously enhance historical understanding and patriotic character has not been sufficiently explored. Addressing these gaps is essential to </w:t>
      </w:r>
      <w:r w:rsidR="003836FE">
        <w:rPr>
          <w:sz w:val="22"/>
          <w:szCs w:val="22"/>
        </w:rPr>
        <w:t>developing</w:t>
      </w:r>
      <w:r w:rsidRPr="00445347">
        <w:rPr>
          <w:sz w:val="22"/>
          <w:szCs w:val="22"/>
        </w:rPr>
        <w:t xml:space="preserve"> instructional media that are cognitively meaningful, emotionally engaging, and culturally relevant.</w:t>
      </w:r>
    </w:p>
    <w:p w14:paraId="3D26FD80" w14:textId="136093E7" w:rsidR="00F83181" w:rsidRPr="00445347" w:rsidRDefault="00F83181" w:rsidP="00674A46">
      <w:pPr>
        <w:shd w:val="clear" w:color="auto" w:fill="FFFFFF" w:themeFill="background1"/>
        <w:ind w:firstLine="284"/>
        <w:jc w:val="both"/>
        <w:rPr>
          <w:sz w:val="22"/>
          <w:szCs w:val="22"/>
        </w:rPr>
      </w:pPr>
      <w:r w:rsidRPr="00445347">
        <w:rPr>
          <w:sz w:val="22"/>
          <w:szCs w:val="22"/>
        </w:rPr>
        <w:t xml:space="preserve">The present study offers novelty by integrating hero struggle narratives, game-based learning, and local cultural context into a single educational history game for elementary students. The game presents the chronological struggle of the Lampung hero Radin Intan II through interactive narrative gameplay, enabling learners to explore historical events while engaging with heroic values. This integration is grounded in constructivist learning theory, which posits that knowledge is constructed through active interaction with meaningful contexts </w:t>
      </w:r>
      <w:sdt>
        <w:sdtPr>
          <w:rPr>
            <w:color w:val="000000"/>
            <w:sz w:val="22"/>
            <w:szCs w:val="22"/>
          </w:rPr>
          <w:tag w:val="MENDELEY_CITATION_v3_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"/>
          <w:id w:val="-1212576795"/>
          <w:placeholder>
            <w:docPart w:val="DefaultPlaceholder_-1854013440"/>
          </w:placeholder>
        </w:sdtPr>
        <w:sdtEndPr/>
        <w:sdtContent>
          <w:r w:rsidRPr="00445347">
            <w:rPr>
              <w:color w:val="000000"/>
              <w:sz w:val="22"/>
              <w:szCs w:val="22"/>
            </w:rPr>
            <w:t>(</w:t>
          </w:r>
          <w:hyperlink w:anchor="Jonassen" w:history="1">
            <w:r w:rsidRPr="00445347">
              <w:rPr>
                <w:rStyle w:val="Hyperlink"/>
                <w:sz w:val="22"/>
                <w:szCs w:val="22"/>
                <w:u w:val="none"/>
              </w:rPr>
              <w:t>Jonassen, 1999</w:t>
            </w:r>
          </w:hyperlink>
          <w:r w:rsidRPr="00445347">
            <w:rPr>
              <w:color w:val="000000"/>
              <w:sz w:val="22"/>
              <w:szCs w:val="22"/>
            </w:rPr>
            <w:t>)</w:t>
          </w:r>
        </w:sdtContent>
      </w:sdt>
      <w:r w:rsidRPr="00445347">
        <w:rPr>
          <w:sz w:val="22"/>
          <w:szCs w:val="22"/>
        </w:rPr>
        <w:t xml:space="preserve">, and narrative learning theory, which explains that stories facilitate meaning-making and value internalization </w:t>
      </w:r>
      <w:sdt>
        <w:sdtPr>
          <w:rPr>
            <w:color w:val="000000"/>
            <w:sz w:val="22"/>
            <w:szCs w:val="22"/>
          </w:rPr>
          <w:tag w:val="MENDELEY_CITATION_v3_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"/>
          <w:id w:val="528527762"/>
          <w:placeholder>
            <w:docPart w:val="DefaultPlaceholder_-1854013440"/>
          </w:placeholder>
        </w:sdtPr>
        <w:sdtEndPr/>
        <w:sdtContent>
          <w:r w:rsidRPr="00445347">
            <w:rPr>
              <w:color w:val="000000"/>
              <w:sz w:val="22"/>
              <w:szCs w:val="22"/>
            </w:rPr>
            <w:t>(</w:t>
          </w:r>
          <w:hyperlink w:anchor="Bruner" w:history="1">
            <w:r w:rsidRPr="00445347">
              <w:rPr>
                <w:rStyle w:val="Hyperlink"/>
                <w:sz w:val="22"/>
                <w:szCs w:val="22"/>
                <w:u w:val="none"/>
              </w:rPr>
              <w:t>Bruner, 1991</w:t>
            </w:r>
          </w:hyperlink>
          <w:r w:rsidRPr="00445347">
            <w:rPr>
              <w:color w:val="000000"/>
              <w:sz w:val="22"/>
              <w:szCs w:val="22"/>
            </w:rPr>
            <w:t>)</w:t>
          </w:r>
        </w:sdtContent>
      </w:sdt>
      <w:r w:rsidRPr="00445347">
        <w:rPr>
          <w:sz w:val="22"/>
          <w:szCs w:val="22"/>
        </w:rPr>
        <w:t>. By embedding local hero narratives within interactive gameplay, the study proposes a learning model that connects historical cognition with patriotic character development.</w:t>
      </w:r>
    </w:p>
    <w:p w14:paraId="1BD7FA1C" w14:textId="77777777" w:rsidR="00F83181" w:rsidRPr="00674A46" w:rsidRDefault="00F83181" w:rsidP="00674A46">
      <w:pPr>
        <w:pStyle w:val="BodyText"/>
        <w:shd w:val="clear" w:color="auto" w:fill="FFFFFF" w:themeFill="background1"/>
        <w:spacing w:after="0"/>
        <w:ind w:firstLine="284"/>
        <w:jc w:val="both"/>
        <w:rPr>
          <w:sz w:val="22"/>
          <w:szCs w:val="22"/>
          <w:lang w:val="id-ID"/>
        </w:rPr>
      </w:pPr>
      <w:r w:rsidRPr="00674A46">
        <w:rPr>
          <w:sz w:val="22"/>
          <w:szCs w:val="22"/>
        </w:rPr>
        <w:t xml:space="preserve">This study offers novelty by integrating local hero narratives, narrative learning theory, and game-based learning into a single digital medium for elementary history education. Unlike previous studies that focus primarily on cognitive outcomes, this research </w:t>
      </w:r>
      <w:r w:rsidRPr="00674A46">
        <w:rPr>
          <w:sz w:val="22"/>
          <w:szCs w:val="22"/>
        </w:rPr>
        <w:lastRenderedPageBreak/>
        <w:t xml:space="preserve">simultaneously addresses historical understanding and patriotic character formation through culturally contextualized gameplay. Practically, the study provides an alternative interactive medium for elementary teachers, while theoretically, it extends the application of narrative-based game learning in character education contexts. </w:t>
      </w:r>
    </w:p>
    <w:p w14:paraId="47A2B925" w14:textId="77777777" w:rsidR="00F83181" w:rsidRPr="00674A46" w:rsidRDefault="00F83181" w:rsidP="00674A46">
      <w:pPr>
        <w:pStyle w:val="BodyText"/>
        <w:shd w:val="clear" w:color="auto" w:fill="FFFFFF" w:themeFill="background1"/>
        <w:spacing w:after="0"/>
        <w:jc w:val="both"/>
        <w:rPr>
          <w:b/>
          <w:sz w:val="22"/>
          <w:szCs w:val="22"/>
        </w:rPr>
      </w:pPr>
    </w:p>
    <w:p w14:paraId="48A5AA64" w14:textId="43F6920C" w:rsidR="00F83181" w:rsidRPr="00674A46" w:rsidRDefault="00F83181" w:rsidP="00674A46">
      <w:pPr>
        <w:pStyle w:val="BodyText"/>
        <w:shd w:val="clear" w:color="auto" w:fill="FFFFFF" w:themeFill="background1"/>
        <w:spacing w:after="0"/>
        <w:rPr>
          <w:sz w:val="22"/>
          <w:szCs w:val="22"/>
          <w:lang w:val="id-ID"/>
        </w:rPr>
      </w:pPr>
      <w:r w:rsidRPr="00674A46">
        <w:rPr>
          <w:b/>
          <w:sz w:val="22"/>
          <w:szCs w:val="22"/>
        </w:rPr>
        <w:t>METHOD</w:t>
      </w:r>
      <w:r w:rsidR="003836FE">
        <w:rPr>
          <w:b/>
          <w:sz w:val="22"/>
          <w:szCs w:val="22"/>
        </w:rPr>
        <w:t>S</w:t>
      </w:r>
    </w:p>
    <w:p w14:paraId="439CC5E6" w14:textId="1651EF88" w:rsidR="00F83181" w:rsidRPr="00445347" w:rsidRDefault="00F83181" w:rsidP="003836FE">
      <w:pPr>
        <w:shd w:val="clear" w:color="auto" w:fill="FFFFFF" w:themeFill="background1"/>
        <w:jc w:val="both"/>
        <w:rPr>
          <w:sz w:val="22"/>
          <w:szCs w:val="22"/>
        </w:rPr>
      </w:pPr>
      <w:r w:rsidRPr="00445347">
        <w:rPr>
          <w:sz w:val="22"/>
          <w:szCs w:val="22"/>
        </w:rPr>
        <w:t xml:space="preserve">This study employed a Research and Development (R&amp;D) approach using the ADDIE model (Analysis, Design, Development, Implementation, Evaluation) to develop the hero-story game and evaluate its feasibility, practicality, and effectiveness in elementary learning </w:t>
      </w:r>
      <w:sdt>
        <w:sdtPr>
          <w:rPr>
            <w:color w:val="000000"/>
            <w:sz w:val="22"/>
            <w:szCs w:val="22"/>
          </w:rPr>
          <w:tag w:val="MENDELEY_CITATION_v3_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"/>
          <w:id w:val="-102192554"/>
          <w:placeholder>
            <w:docPart w:val="DefaultPlaceholder_-1854013440"/>
          </w:placeholder>
        </w:sdtPr>
        <w:sdtEndPr/>
        <w:sdtContent>
          <w:r w:rsidRPr="00445347">
            <w:rPr>
              <w:color w:val="000000"/>
              <w:sz w:val="22"/>
              <w:szCs w:val="22"/>
            </w:rPr>
            <w:t>(</w:t>
          </w:r>
          <w:proofErr w:type="spellStart"/>
          <w:r w:rsidR="003348E4">
            <w:fldChar w:fldCharType="begin"/>
          </w:r>
          <w:r w:rsidR="003348E4">
            <w:instrText xml:space="preserve"> HYPERLINK \l "Aldoobie" </w:instrText>
          </w:r>
          <w:r w:rsidR="003348E4">
            <w:fldChar w:fldCharType="separate"/>
          </w:r>
          <w:r w:rsidRPr="00445347">
            <w:rPr>
              <w:rStyle w:val="Hyperlink"/>
              <w:sz w:val="22"/>
              <w:szCs w:val="22"/>
              <w:u w:val="none"/>
            </w:rPr>
            <w:t>Aldoobie</w:t>
          </w:r>
          <w:proofErr w:type="spellEnd"/>
          <w:r w:rsidRPr="00445347">
            <w:rPr>
              <w:rStyle w:val="Hyperlink"/>
              <w:sz w:val="22"/>
              <w:szCs w:val="22"/>
              <w:u w:val="none"/>
            </w:rPr>
            <w:t>, 2015</w:t>
          </w:r>
          <w:r w:rsidR="003348E4">
            <w:rPr>
              <w:rStyle w:val="Hyperlink"/>
              <w:sz w:val="22"/>
              <w:szCs w:val="22"/>
              <w:u w:val="none"/>
            </w:rPr>
            <w:fldChar w:fldCharType="end"/>
          </w:r>
          <w:r w:rsidRPr="00445347">
            <w:rPr>
              <w:color w:val="000000"/>
              <w:sz w:val="22"/>
              <w:szCs w:val="22"/>
            </w:rPr>
            <w:t xml:space="preserve">; </w:t>
          </w:r>
          <w:hyperlink w:anchor="Branch" w:history="1">
            <w:r w:rsidRPr="00445347">
              <w:rPr>
                <w:rStyle w:val="Hyperlink"/>
                <w:sz w:val="22"/>
                <w:szCs w:val="22"/>
                <w:u w:val="none"/>
              </w:rPr>
              <w:t>Branch, 2009</w:t>
            </w:r>
          </w:hyperlink>
          <w:r w:rsidRPr="00445347">
            <w:rPr>
              <w:color w:val="000000"/>
              <w:sz w:val="22"/>
              <w:szCs w:val="22"/>
            </w:rPr>
            <w:t xml:space="preserve">; </w:t>
          </w:r>
          <w:hyperlink w:anchor="Sudirman" w:history="1">
            <w:r w:rsidRPr="00445347">
              <w:rPr>
                <w:rStyle w:val="Hyperlink"/>
                <w:sz w:val="22"/>
                <w:szCs w:val="22"/>
                <w:u w:val="none"/>
              </w:rPr>
              <w:t>Sudirman et al., 2025</w:t>
            </w:r>
          </w:hyperlink>
          <w:r w:rsidRPr="00445347">
            <w:rPr>
              <w:color w:val="000000"/>
              <w:sz w:val="22"/>
              <w:szCs w:val="22"/>
            </w:rPr>
            <w:t>)</w:t>
          </w:r>
        </w:sdtContent>
      </w:sdt>
      <w:r w:rsidRPr="00445347">
        <w:rPr>
          <w:sz w:val="22"/>
          <w:szCs w:val="22"/>
        </w:rPr>
        <w:t>. The effectiveness of the developed media was examined using a quantitative one-group pretest–posttest design to measure changes in students’ historical understanding and patriotic character before and after game-based learning.</w:t>
      </w:r>
    </w:p>
    <w:p w14:paraId="7060DA99" w14:textId="14AE858F" w:rsidR="00F83181" w:rsidRPr="00F165DA" w:rsidRDefault="00F83181" w:rsidP="00674A46">
      <w:pPr>
        <w:shd w:val="clear" w:color="auto" w:fill="FFFFFF" w:themeFill="background1"/>
        <w:ind w:firstLine="284"/>
        <w:jc w:val="both"/>
        <w:rPr>
          <w:sz w:val="22"/>
          <w:szCs w:val="22"/>
        </w:rPr>
      </w:pPr>
      <w:r w:rsidRPr="00F165DA">
        <w:rPr>
          <w:sz w:val="22"/>
          <w:szCs w:val="22"/>
        </w:rPr>
        <w:t xml:space="preserve">The one-group pretest–posttest design was selected due to practical constraints in classroom settings, where random assignment and control group implementation were not feasible. This design is commonly used in educational development research to provide preliminary evidence of product effectiveness before conducting larger-scale experimental studies </w:t>
      </w:r>
      <w:sdt>
        <w:sdtPr>
          <w:rPr>
            <w:color w:val="000000"/>
            <w:sz w:val="22"/>
            <w:szCs w:val="22"/>
          </w:rPr>
          <w:tag w:val="MENDELEY_CITATION_v3_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"/>
          <w:id w:val="-2066791213"/>
          <w:placeholder>
            <w:docPart w:val="DefaultPlaceholder_-1854013440"/>
          </w:placeholder>
        </w:sdtPr>
        <w:sdtEndPr/>
        <w:sdtContent>
          <w:r w:rsidRPr="00F165DA">
            <w:rPr>
              <w:color w:val="000000"/>
              <w:sz w:val="22"/>
              <w:szCs w:val="22"/>
            </w:rPr>
            <w:t>(</w:t>
          </w:r>
          <w:hyperlink w:anchor="Fraenkel" w:history="1">
            <w:r w:rsidRPr="00F165DA">
              <w:rPr>
                <w:rStyle w:val="Hyperlink"/>
                <w:sz w:val="22"/>
                <w:szCs w:val="22"/>
                <w:u w:val="none"/>
              </w:rPr>
              <w:t>Fraenkel et al., 2015</w:t>
            </w:r>
          </w:hyperlink>
          <w:r w:rsidRPr="00F165DA">
            <w:rPr>
              <w:color w:val="000000"/>
              <w:sz w:val="22"/>
              <w:szCs w:val="22"/>
            </w:rPr>
            <w:t>)</w:t>
          </w:r>
        </w:sdtContent>
      </w:sdt>
      <w:r w:rsidRPr="00F165DA">
        <w:rPr>
          <w:sz w:val="22"/>
          <w:szCs w:val="22"/>
        </w:rPr>
        <w:t>. Although it has limitations, it allows initial evaluation of learning gains after intervention.</w:t>
      </w:r>
    </w:p>
    <w:p w14:paraId="3734BA3A"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The study was conducted at SD Negeri 1 Sepang Jaya, Bandar Lampung, Indonesia, in the 2024/2025 academic year. Participants consisted of three expert validators (material, media, and language experts), one Grade V teacher, and 25 Grade V students selected through purposive sampling. Grade V was selected because local hero history content is included in Social Science Phase C learning outcomes related to local historical figures and patriotic character. The school represents a typical elementary context with moderate digital infrastructure and student smartphone accessibility.</w:t>
      </w:r>
    </w:p>
    <w:p w14:paraId="7CD91B8F" w14:textId="7D2CCEC3" w:rsidR="00F83181" w:rsidRPr="00445347" w:rsidRDefault="00F83181" w:rsidP="00674A46">
      <w:pPr>
        <w:shd w:val="clear" w:color="auto" w:fill="FFFFFF" w:themeFill="background1"/>
        <w:ind w:firstLine="284"/>
        <w:jc w:val="both"/>
        <w:rPr>
          <w:sz w:val="22"/>
          <w:szCs w:val="22"/>
        </w:rPr>
      </w:pPr>
      <w:r w:rsidRPr="00445347">
        <w:rPr>
          <w:sz w:val="22"/>
          <w:szCs w:val="22"/>
        </w:rPr>
        <w:t xml:space="preserve">The sample size (n = 25) is considered adequate for preliminary field testing in research and development studies, which emphasize product validation rather than statistical generalization </w:t>
      </w:r>
      <w:sdt>
        <w:sdtPr>
          <w:rPr>
            <w:color w:val="000000"/>
            <w:sz w:val="22"/>
            <w:szCs w:val="22"/>
          </w:rPr>
          <w:tag w:val="MENDELEY_CITATION_v3_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"/>
          <w:id w:val="-394360372"/>
          <w:placeholder>
            <w:docPart w:val="DefaultPlaceholder_-1854013440"/>
          </w:placeholder>
        </w:sdtPr>
        <w:sdtEndPr/>
        <w:sdtContent>
          <w:r w:rsidRPr="00445347">
            <w:rPr>
              <w:color w:val="000000"/>
              <w:sz w:val="22"/>
              <w:szCs w:val="22"/>
            </w:rPr>
            <w:t>(</w:t>
          </w:r>
          <w:proofErr w:type="spellStart"/>
          <w:r w:rsidR="003348E4">
            <w:fldChar w:fldCharType="begin"/>
          </w:r>
          <w:r w:rsidR="003348E4">
            <w:instrText xml:space="preserve"> HYPERLINK \l "Sugiyono" </w:instrText>
          </w:r>
          <w:r w:rsidR="003348E4">
            <w:fldChar w:fldCharType="separate"/>
          </w:r>
          <w:r w:rsidRPr="00445347">
            <w:rPr>
              <w:rStyle w:val="Hyperlink"/>
              <w:sz w:val="22"/>
              <w:szCs w:val="22"/>
              <w:u w:val="none"/>
            </w:rPr>
            <w:t>Sugiyono</w:t>
          </w:r>
          <w:proofErr w:type="spellEnd"/>
          <w:r w:rsidRPr="00445347">
            <w:rPr>
              <w:rStyle w:val="Hyperlink"/>
              <w:sz w:val="22"/>
              <w:szCs w:val="22"/>
              <w:u w:val="none"/>
            </w:rPr>
            <w:t>, 2022</w:t>
          </w:r>
          <w:r w:rsidR="003348E4">
            <w:rPr>
              <w:rStyle w:val="Hyperlink"/>
              <w:sz w:val="22"/>
              <w:szCs w:val="22"/>
              <w:u w:val="none"/>
            </w:rPr>
            <w:fldChar w:fldCharType="end"/>
          </w:r>
          <w:r w:rsidRPr="00445347">
            <w:rPr>
              <w:color w:val="000000"/>
              <w:sz w:val="22"/>
              <w:szCs w:val="22"/>
            </w:rPr>
            <w:t>)</w:t>
          </w:r>
        </w:sdtContent>
      </w:sdt>
      <w:r w:rsidRPr="00445347">
        <w:rPr>
          <w:sz w:val="22"/>
          <w:szCs w:val="22"/>
        </w:rPr>
        <w:t>. Small samples are commonly used in early-stage trials to identify usability, feasibility, and initial effectiveness before wider implementation.</w:t>
      </w:r>
    </w:p>
    <w:p w14:paraId="69AE3080" w14:textId="77777777" w:rsidR="00F83181" w:rsidRPr="00674A46" w:rsidRDefault="00F83181" w:rsidP="00674A46">
      <w:pPr>
        <w:shd w:val="clear" w:color="auto" w:fill="FFFFFF" w:themeFill="background1"/>
        <w:jc w:val="both"/>
        <w:rPr>
          <w:sz w:val="22"/>
          <w:szCs w:val="22"/>
        </w:rPr>
      </w:pPr>
      <w:r w:rsidRPr="00674A46">
        <w:rPr>
          <w:sz w:val="22"/>
          <w:szCs w:val="22"/>
        </w:rPr>
        <w:t>The educational history game was developed through the ADDIE stages.</w:t>
      </w:r>
    </w:p>
    <w:p w14:paraId="5A878347" w14:textId="77777777" w:rsidR="00F83181" w:rsidRPr="00674A46" w:rsidRDefault="00F83181" w:rsidP="00674A46">
      <w:pPr>
        <w:pStyle w:val="ListParagraph"/>
        <w:numPr>
          <w:ilvl w:val="0"/>
          <w:numId w:val="3"/>
        </w:numPr>
        <w:shd w:val="clear" w:color="auto" w:fill="FFFFFF" w:themeFill="background1"/>
        <w:spacing w:after="0"/>
        <w:ind w:left="284" w:hanging="284"/>
        <w:jc w:val="both"/>
      </w:pPr>
      <w:r w:rsidRPr="00674A46">
        <w:rPr>
          <w:rFonts w:ascii="Times New Roman" w:hAnsi="Times New Roman"/>
        </w:rPr>
        <w:t>Analysis</w:t>
      </w:r>
      <w:r w:rsidRPr="00674A46">
        <w:t xml:space="preserve"> </w:t>
      </w:r>
    </w:p>
    <w:p w14:paraId="1BC42066" w14:textId="77777777" w:rsidR="00F83181" w:rsidRPr="00674A46" w:rsidRDefault="00F83181" w:rsidP="00674A46">
      <w:pPr>
        <w:shd w:val="clear" w:color="auto" w:fill="FFFFFF" w:themeFill="background1"/>
        <w:ind w:left="284"/>
        <w:jc w:val="both"/>
        <w:rPr>
          <w:sz w:val="22"/>
          <w:szCs w:val="22"/>
        </w:rPr>
      </w:pPr>
      <w:r w:rsidRPr="00674A46">
        <w:rPr>
          <w:sz w:val="22"/>
          <w:szCs w:val="22"/>
        </w:rPr>
        <w:t xml:space="preserve">Needs analysis was conducted through classroom observation, teacher interviews, and </w:t>
      </w:r>
      <w:r>
        <w:rPr>
          <w:sz w:val="22"/>
          <w:szCs w:val="22"/>
        </w:rPr>
        <w:t>social science</w:t>
      </w:r>
      <w:r w:rsidRPr="00674A46">
        <w:rPr>
          <w:sz w:val="22"/>
          <w:szCs w:val="22"/>
        </w:rPr>
        <w:t xml:space="preserve"> curriculum analysis. Results showed that history learning relied on textbooks and verbal explanation, resulting in low engagement and limited value internalization. Students preferred visual-interactive learning and were familiar with mobile games. Based on these findings, an Android-based narrative educational game featuring the local hero Radin Intan II was proposed.</w:t>
      </w:r>
    </w:p>
    <w:p w14:paraId="4E1BA838" w14:textId="77777777" w:rsidR="00F83181" w:rsidRPr="00674A46" w:rsidRDefault="00F83181" w:rsidP="00674A46">
      <w:pPr>
        <w:pStyle w:val="ListParagraph"/>
        <w:numPr>
          <w:ilvl w:val="0"/>
          <w:numId w:val="3"/>
        </w:numPr>
        <w:shd w:val="clear" w:color="auto" w:fill="FFFFFF" w:themeFill="background1"/>
        <w:spacing w:after="0"/>
        <w:ind w:left="284" w:hanging="284"/>
        <w:jc w:val="both"/>
      </w:pPr>
      <w:r w:rsidRPr="00674A46">
        <w:rPr>
          <w:rFonts w:ascii="Times New Roman" w:hAnsi="Times New Roman"/>
        </w:rPr>
        <w:t xml:space="preserve">Design. </w:t>
      </w:r>
    </w:p>
    <w:p w14:paraId="16114AE8" w14:textId="77777777" w:rsidR="00F83181" w:rsidRPr="00674A46" w:rsidRDefault="00F83181" w:rsidP="00674A46">
      <w:pPr>
        <w:shd w:val="clear" w:color="auto" w:fill="FFFFFF" w:themeFill="background1"/>
        <w:ind w:left="284"/>
        <w:jc w:val="both"/>
        <w:rPr>
          <w:sz w:val="22"/>
          <w:szCs w:val="22"/>
        </w:rPr>
      </w:pPr>
      <w:r w:rsidRPr="00674A46">
        <w:rPr>
          <w:sz w:val="22"/>
          <w:szCs w:val="22"/>
        </w:rPr>
        <w:t xml:space="preserve">The </w:t>
      </w:r>
      <w:r>
        <w:rPr>
          <w:sz w:val="22"/>
          <w:szCs w:val="22"/>
        </w:rPr>
        <w:t>hero's</w:t>
      </w:r>
      <w:r w:rsidRPr="00674A46">
        <w:rPr>
          <w:sz w:val="22"/>
          <w:szCs w:val="22"/>
        </w:rPr>
        <w:t xml:space="preserve"> struggle narrative was structured into chronological stages (introduction, conflict, resistance, sacrifice). Storyboards, gameplay flowcharts, and interface layouts were created to ensure child-friendly navigation and narrative immersion. Evaluation items and validation instruments were designed based on historical understanding and patriotic character indicators. The game was planned using Unity with Android (APK) output.</w:t>
      </w:r>
    </w:p>
    <w:p w14:paraId="3073629A" w14:textId="77777777" w:rsidR="00F83181" w:rsidRPr="00674A46" w:rsidRDefault="00F83181" w:rsidP="00674A46">
      <w:pPr>
        <w:pStyle w:val="ListParagraph"/>
        <w:numPr>
          <w:ilvl w:val="0"/>
          <w:numId w:val="3"/>
        </w:numPr>
        <w:shd w:val="clear" w:color="auto" w:fill="FFFFFF" w:themeFill="background1"/>
        <w:spacing w:after="0"/>
        <w:ind w:left="284" w:hanging="284"/>
        <w:jc w:val="both"/>
      </w:pPr>
      <w:r w:rsidRPr="00674A46">
        <w:rPr>
          <w:rFonts w:ascii="Times New Roman" w:hAnsi="Times New Roman"/>
        </w:rPr>
        <w:t>Development.</w:t>
      </w:r>
    </w:p>
    <w:p w14:paraId="559A69E3" w14:textId="52E288A5" w:rsidR="00F83181" w:rsidRPr="00445347" w:rsidRDefault="00F83181" w:rsidP="00674A46">
      <w:pPr>
        <w:shd w:val="clear" w:color="auto" w:fill="FFFFFF" w:themeFill="background1"/>
        <w:ind w:left="284"/>
        <w:jc w:val="both"/>
        <w:rPr>
          <w:sz w:val="22"/>
          <w:szCs w:val="22"/>
        </w:rPr>
      </w:pPr>
      <w:r w:rsidRPr="00445347">
        <w:rPr>
          <w:sz w:val="22"/>
          <w:szCs w:val="22"/>
        </w:rPr>
        <w:t xml:space="preserve">Game assets (characters, scenes, animation, narration, and quizzes) were produced and integrated in Unity. The prototype was validated by material, media, and language experts using 5-point Likert instruments. Content validity was examined using Aiken’s V and reliability using Cronbach’s alpha </w:t>
      </w:r>
      <w:sdt>
        <w:sdtPr>
          <w:rPr>
            <w:color w:val="000000"/>
            <w:sz w:val="22"/>
            <w:szCs w:val="22"/>
          </w:rPr>
          <w:tag w:val="MENDELEY_CITATION_v3_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"/>
          <w:id w:val="562756890"/>
          <w:placeholder>
            <w:docPart w:val="DefaultPlaceholder_-1854013440"/>
          </w:placeholder>
        </w:sdtPr>
        <w:sdtEndPr/>
        <w:sdtContent>
          <w:r w:rsidRPr="00445347">
            <w:rPr>
              <w:rFonts w:eastAsia="Times New Roman"/>
              <w:color w:val="000000"/>
              <w:sz w:val="22"/>
              <w:szCs w:val="22"/>
            </w:rPr>
            <w:t>(</w:t>
          </w:r>
          <w:hyperlink w:anchor="Aiken" w:history="1">
            <w:r w:rsidRPr="00445347">
              <w:rPr>
                <w:rStyle w:val="Hyperlink"/>
                <w:rFonts w:eastAsia="Times New Roman"/>
                <w:sz w:val="22"/>
                <w:szCs w:val="22"/>
                <w:u w:val="none"/>
              </w:rPr>
              <w:t>Aiken, 1985</w:t>
            </w:r>
          </w:hyperlink>
          <w:r w:rsidRPr="00445347">
            <w:rPr>
              <w:rFonts w:eastAsia="Times New Roman"/>
              <w:color w:val="000000"/>
              <w:sz w:val="22"/>
              <w:szCs w:val="22"/>
            </w:rPr>
            <w:t xml:space="preserve">; </w:t>
          </w:r>
          <w:hyperlink w:anchor="Tavakol" w:history="1">
            <w:proofErr w:type="spellStart"/>
            <w:r w:rsidRPr="00445347">
              <w:rPr>
                <w:rStyle w:val="Hyperlink"/>
                <w:rFonts w:eastAsia="Times New Roman"/>
                <w:sz w:val="22"/>
                <w:szCs w:val="22"/>
                <w:u w:val="none"/>
              </w:rPr>
              <w:t>Tavakol</w:t>
            </w:r>
            <w:proofErr w:type="spellEnd"/>
            <w:r w:rsidRPr="00445347">
              <w:rPr>
                <w:rStyle w:val="Hyperlink"/>
                <w:rFonts w:eastAsia="Times New Roman"/>
                <w:sz w:val="22"/>
                <w:szCs w:val="22"/>
                <w:u w:val="none"/>
              </w:rPr>
              <w:t xml:space="preserve"> &amp; Dennick, 2011</w:t>
            </w:r>
          </w:hyperlink>
          <w:r w:rsidRPr="00445347">
            <w:rPr>
              <w:rFonts w:eastAsia="Times New Roman"/>
              <w:color w:val="000000"/>
              <w:sz w:val="22"/>
              <w:szCs w:val="22"/>
            </w:rPr>
            <w:t>)</w:t>
          </w:r>
        </w:sdtContent>
      </w:sdt>
      <w:r w:rsidRPr="00445347">
        <w:rPr>
          <w:sz w:val="22"/>
          <w:szCs w:val="22"/>
        </w:rPr>
        <w:t>. Expert feedback was used to revise narrative clarity, interface layout, and language.</w:t>
      </w:r>
    </w:p>
    <w:p w14:paraId="1FDD0F4B" w14:textId="77777777" w:rsidR="00F83181" w:rsidRPr="00674A46" w:rsidRDefault="00F83181" w:rsidP="00674A46">
      <w:pPr>
        <w:pStyle w:val="ListParagraph"/>
        <w:numPr>
          <w:ilvl w:val="0"/>
          <w:numId w:val="3"/>
        </w:numPr>
        <w:shd w:val="clear" w:color="auto" w:fill="FFFFFF" w:themeFill="background1"/>
        <w:spacing w:after="0"/>
        <w:ind w:left="284" w:hanging="284"/>
        <w:jc w:val="both"/>
      </w:pPr>
      <w:r w:rsidRPr="00674A46">
        <w:rPr>
          <w:rFonts w:ascii="Times New Roman" w:hAnsi="Times New Roman"/>
        </w:rPr>
        <w:t>Implementation.</w:t>
      </w:r>
    </w:p>
    <w:p w14:paraId="7EA08450" w14:textId="77777777" w:rsidR="00F83181" w:rsidRPr="00674A46" w:rsidRDefault="00F83181" w:rsidP="00674A46">
      <w:pPr>
        <w:shd w:val="clear" w:color="auto" w:fill="FFFFFF" w:themeFill="background1"/>
        <w:ind w:left="284"/>
        <w:jc w:val="both"/>
        <w:rPr>
          <w:sz w:val="22"/>
          <w:szCs w:val="22"/>
        </w:rPr>
      </w:pPr>
      <w:r w:rsidRPr="00674A46">
        <w:rPr>
          <w:sz w:val="22"/>
          <w:szCs w:val="22"/>
        </w:rPr>
        <w:lastRenderedPageBreak/>
        <w:t xml:space="preserve">Limited trials with 10 students evaluated usability and readability. Field testing involved 25 students using a one-group pretest–posttest design. The game was implemented in two </w:t>
      </w:r>
      <w:r>
        <w:rPr>
          <w:sz w:val="22"/>
          <w:szCs w:val="22"/>
        </w:rPr>
        <w:t>social science</w:t>
      </w:r>
      <w:r w:rsidRPr="00674A46">
        <w:rPr>
          <w:sz w:val="22"/>
          <w:szCs w:val="22"/>
        </w:rPr>
        <w:t xml:space="preserve"> learning sessions (2 × 70 minutes). Students completed pretest and posttest instruments, and teachers completed practicality questionnaires.</w:t>
      </w:r>
    </w:p>
    <w:p w14:paraId="6F00E99F" w14:textId="77777777" w:rsidR="00F83181" w:rsidRPr="00674A46" w:rsidRDefault="00F83181" w:rsidP="00674A46">
      <w:pPr>
        <w:pStyle w:val="ListParagraph"/>
        <w:numPr>
          <w:ilvl w:val="0"/>
          <w:numId w:val="3"/>
        </w:numPr>
        <w:shd w:val="clear" w:color="auto" w:fill="FFFFFF" w:themeFill="background1"/>
        <w:spacing w:after="0"/>
        <w:ind w:left="284" w:hanging="284"/>
        <w:jc w:val="both"/>
      </w:pPr>
      <w:r w:rsidRPr="00674A46">
        <w:rPr>
          <w:rFonts w:ascii="Times New Roman" w:hAnsi="Times New Roman"/>
        </w:rPr>
        <w:t xml:space="preserve">Evaluation. </w:t>
      </w:r>
    </w:p>
    <w:p w14:paraId="110F5CA5" w14:textId="77777777" w:rsidR="00F83181" w:rsidRPr="00674A46" w:rsidRDefault="00F83181" w:rsidP="00674A46">
      <w:pPr>
        <w:shd w:val="clear" w:color="auto" w:fill="FFFFFF" w:themeFill="background1"/>
        <w:ind w:left="284"/>
        <w:jc w:val="both"/>
        <w:rPr>
          <w:sz w:val="22"/>
          <w:szCs w:val="22"/>
        </w:rPr>
      </w:pPr>
      <w:r w:rsidRPr="00674A46">
        <w:rPr>
          <w:sz w:val="22"/>
          <w:szCs w:val="22"/>
        </w:rPr>
        <w:t>Formative evaluation occurred during validation and trials, while summative evaluation determined feasibility, practicality, and effectiveness after field testing.</w:t>
      </w:r>
    </w:p>
    <w:p w14:paraId="19288DAC" w14:textId="77777777" w:rsidR="00F83181" w:rsidRPr="00674A46" w:rsidRDefault="00F83181" w:rsidP="003836FE">
      <w:pPr>
        <w:shd w:val="clear" w:color="auto" w:fill="FFFFFF" w:themeFill="background1"/>
        <w:ind w:firstLine="284"/>
        <w:jc w:val="both"/>
        <w:rPr>
          <w:sz w:val="22"/>
          <w:szCs w:val="22"/>
        </w:rPr>
      </w:pPr>
      <w:r w:rsidRPr="00674A46">
        <w:rPr>
          <w:sz w:val="22"/>
          <w:szCs w:val="22"/>
        </w:rPr>
        <w:t>Instruments included expert validation sheets, teacher practicality questionnaires, student response questionnaires, and historical understanding–patriotic character tests. All questionnaires used a 5-point Likert scale. Data were collected through observation, interviews, questionnaires, and pretest–posttest administration during classroom learning.</w:t>
      </w:r>
    </w:p>
    <w:p w14:paraId="43CFC013" w14:textId="77777777" w:rsidR="00F83181" w:rsidRPr="00674A46" w:rsidRDefault="00F83181" w:rsidP="00674A46">
      <w:pPr>
        <w:pStyle w:val="ListParagraph"/>
        <w:numPr>
          <w:ilvl w:val="0"/>
          <w:numId w:val="6"/>
        </w:numPr>
        <w:shd w:val="clear" w:color="auto" w:fill="FFFFFF" w:themeFill="background1"/>
        <w:spacing w:line="240" w:lineRule="auto"/>
        <w:ind w:left="284" w:hanging="284"/>
        <w:jc w:val="both"/>
        <w:rPr>
          <w:rFonts w:ascii="Times New Roman" w:hAnsi="Times New Roman"/>
        </w:rPr>
      </w:pPr>
      <w:r w:rsidRPr="00674A46">
        <w:rPr>
          <w:rFonts w:ascii="Times New Roman" w:hAnsi="Times New Roman"/>
        </w:rPr>
        <w:t>The material validation instrument included indicators such as content accuracy, curriculum alignment, and depth of historical explanation.</w:t>
      </w:r>
    </w:p>
    <w:p w14:paraId="14086269" w14:textId="77777777" w:rsidR="00F83181" w:rsidRPr="00674A46" w:rsidRDefault="00F83181" w:rsidP="00674A46">
      <w:pPr>
        <w:pStyle w:val="ListParagraph"/>
        <w:numPr>
          <w:ilvl w:val="0"/>
          <w:numId w:val="6"/>
        </w:numPr>
        <w:shd w:val="clear" w:color="auto" w:fill="FFFFFF" w:themeFill="background1"/>
        <w:spacing w:line="240" w:lineRule="auto"/>
        <w:ind w:left="284" w:hanging="284"/>
        <w:jc w:val="both"/>
        <w:rPr>
          <w:rFonts w:ascii="Times New Roman" w:hAnsi="Times New Roman"/>
        </w:rPr>
      </w:pPr>
      <w:r w:rsidRPr="00674A46">
        <w:rPr>
          <w:rFonts w:ascii="Times New Roman" w:hAnsi="Times New Roman"/>
        </w:rPr>
        <w:t>The media validation instrument covered interface design, navigation, interactivity, and visual quality.</w:t>
      </w:r>
    </w:p>
    <w:p w14:paraId="20B410E4" w14:textId="77777777" w:rsidR="00F83181" w:rsidRPr="00674A46" w:rsidRDefault="00F83181" w:rsidP="00674A46">
      <w:pPr>
        <w:pStyle w:val="ListParagraph"/>
        <w:numPr>
          <w:ilvl w:val="0"/>
          <w:numId w:val="6"/>
        </w:numPr>
        <w:shd w:val="clear" w:color="auto" w:fill="FFFFFF" w:themeFill="background1"/>
        <w:spacing w:line="240" w:lineRule="auto"/>
        <w:ind w:left="284" w:hanging="284"/>
        <w:jc w:val="both"/>
        <w:rPr>
          <w:rFonts w:ascii="Times New Roman" w:hAnsi="Times New Roman"/>
        </w:rPr>
      </w:pPr>
      <w:r w:rsidRPr="00674A46">
        <w:rPr>
          <w:rFonts w:ascii="Times New Roman" w:hAnsi="Times New Roman"/>
        </w:rPr>
        <w:t>The language validation instrument assessed readability, clarity, and age-appropriateness.</w:t>
      </w:r>
    </w:p>
    <w:p w14:paraId="36F8BDE4" w14:textId="77777777" w:rsidR="00F83181" w:rsidRPr="00674A46" w:rsidRDefault="00F83181" w:rsidP="00674A46">
      <w:pPr>
        <w:pStyle w:val="ListParagraph"/>
        <w:numPr>
          <w:ilvl w:val="0"/>
          <w:numId w:val="6"/>
        </w:numPr>
        <w:shd w:val="clear" w:color="auto" w:fill="FFFFFF" w:themeFill="background1"/>
        <w:spacing w:line="240" w:lineRule="auto"/>
        <w:ind w:left="284" w:hanging="284"/>
        <w:jc w:val="both"/>
        <w:rPr>
          <w:rFonts w:ascii="Times New Roman" w:hAnsi="Times New Roman"/>
        </w:rPr>
      </w:pPr>
      <w:r w:rsidRPr="00674A46">
        <w:rPr>
          <w:rFonts w:ascii="Times New Roman" w:hAnsi="Times New Roman"/>
        </w:rPr>
        <w:t>Teacher practicality questionnaires included ease of use, instructional relevance, and usefulness.</w:t>
      </w:r>
    </w:p>
    <w:p w14:paraId="7F999D1B" w14:textId="77777777" w:rsidR="00F83181" w:rsidRPr="00674A46" w:rsidRDefault="00F83181" w:rsidP="003836FE">
      <w:pPr>
        <w:pStyle w:val="ListParagraph"/>
        <w:numPr>
          <w:ilvl w:val="0"/>
          <w:numId w:val="6"/>
        </w:numPr>
        <w:shd w:val="clear" w:color="auto" w:fill="FFFFFF" w:themeFill="background1"/>
        <w:spacing w:after="0" w:line="240" w:lineRule="auto"/>
        <w:ind w:left="284" w:hanging="284"/>
        <w:jc w:val="both"/>
        <w:rPr>
          <w:rFonts w:ascii="Times New Roman" w:hAnsi="Times New Roman"/>
        </w:rPr>
      </w:pPr>
      <w:r w:rsidRPr="00674A46">
        <w:rPr>
          <w:rFonts w:ascii="Times New Roman" w:hAnsi="Times New Roman"/>
        </w:rPr>
        <w:t>Student response instruments measured visual attractiveness, engagement, ease of gameplay, and motivation.</w:t>
      </w:r>
    </w:p>
    <w:p w14:paraId="3180BD60" w14:textId="76CB232A" w:rsidR="00F83181" w:rsidRPr="00445347" w:rsidRDefault="00F83181" w:rsidP="003836FE">
      <w:pPr>
        <w:shd w:val="clear" w:color="auto" w:fill="FFFFFF" w:themeFill="background1"/>
        <w:ind w:firstLine="284"/>
        <w:jc w:val="both"/>
        <w:rPr>
          <w:sz w:val="22"/>
          <w:szCs w:val="22"/>
        </w:rPr>
      </w:pPr>
      <w:r w:rsidRPr="00445347">
        <w:rPr>
          <w:sz w:val="22"/>
          <w:szCs w:val="22"/>
        </w:rPr>
        <w:t xml:space="preserve">Feasibility and practicality were analyzed using percentage scores and interpreted into feasibility categories </w:t>
      </w:r>
      <w:sdt>
        <w:sdtPr>
          <w:rPr>
            <w:color w:val="000000"/>
            <w:sz w:val="22"/>
            <w:szCs w:val="22"/>
          </w:rPr>
          <w:tag w:val="MENDELEY_CITATION_v3_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"/>
          <w:id w:val="-42523581"/>
          <w:placeholder>
            <w:docPart w:val="DefaultPlaceholder_-1854013440"/>
          </w:placeholder>
        </w:sdtPr>
        <w:sdtEndPr/>
        <w:sdtContent>
          <w:r w:rsidRPr="00445347">
            <w:rPr>
              <w:color w:val="000000"/>
              <w:sz w:val="22"/>
              <w:szCs w:val="22"/>
            </w:rPr>
            <w:t>(</w:t>
          </w:r>
          <w:proofErr w:type="spellStart"/>
          <w:r w:rsidR="003348E4">
            <w:fldChar w:fldCharType="begin"/>
          </w:r>
          <w:r w:rsidR="003348E4">
            <w:instrText xml:space="preserve"> HYPERLINK \l "Widoyoko" </w:instrText>
          </w:r>
          <w:r w:rsidR="003348E4">
            <w:fldChar w:fldCharType="separate"/>
          </w:r>
          <w:r w:rsidRPr="00445347">
            <w:rPr>
              <w:rStyle w:val="Hyperlink"/>
              <w:sz w:val="22"/>
              <w:szCs w:val="22"/>
              <w:u w:val="none"/>
            </w:rPr>
            <w:t>Widoyoko</w:t>
          </w:r>
          <w:proofErr w:type="spellEnd"/>
          <w:r w:rsidRPr="00445347">
            <w:rPr>
              <w:rStyle w:val="Hyperlink"/>
              <w:sz w:val="22"/>
              <w:szCs w:val="22"/>
              <w:u w:val="none"/>
            </w:rPr>
            <w:t>, 2014</w:t>
          </w:r>
          <w:r w:rsidR="003348E4">
            <w:rPr>
              <w:rStyle w:val="Hyperlink"/>
              <w:sz w:val="22"/>
              <w:szCs w:val="22"/>
              <w:u w:val="none"/>
            </w:rPr>
            <w:fldChar w:fldCharType="end"/>
          </w:r>
          <w:r w:rsidRPr="00445347">
            <w:rPr>
              <w:color w:val="000000"/>
              <w:sz w:val="22"/>
              <w:szCs w:val="22"/>
            </w:rPr>
            <w:t>)</w:t>
          </w:r>
        </w:sdtContent>
      </w:sdt>
      <w:r w:rsidRPr="00445347">
        <w:rPr>
          <w:sz w:val="22"/>
          <w:szCs w:val="22"/>
        </w:rPr>
        <w:t xml:space="preserve">. Effectiveness was analyzed using pretest–posttest improvement and normalized gain (N-gain) </w:t>
      </w:r>
      <w:sdt>
        <w:sdtPr>
          <w:rPr>
            <w:color w:val="000000"/>
            <w:sz w:val="22"/>
            <w:szCs w:val="22"/>
          </w:rPr>
          <w:tag w:val="MENDELEY_CITATION_v3_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"/>
          <w:id w:val="1344366455"/>
          <w:placeholder>
            <w:docPart w:val="DefaultPlaceholder_-1854013440"/>
          </w:placeholder>
        </w:sdtPr>
        <w:sdtEndPr/>
        <w:sdtContent>
          <w:r w:rsidRPr="00445347">
            <w:rPr>
              <w:rFonts w:eastAsia="Times New Roman"/>
              <w:color w:val="000000"/>
              <w:sz w:val="22"/>
              <w:szCs w:val="22"/>
            </w:rPr>
            <w:t>(</w:t>
          </w:r>
          <w:hyperlink w:anchor="Hake" w:history="1">
            <w:r w:rsidRPr="00445347">
              <w:rPr>
                <w:rStyle w:val="Hyperlink"/>
                <w:rFonts w:eastAsia="Times New Roman"/>
                <w:sz w:val="22"/>
                <w:szCs w:val="22"/>
                <w:u w:val="none"/>
              </w:rPr>
              <w:t>Hake, 1999</w:t>
            </w:r>
          </w:hyperlink>
          <w:r w:rsidRPr="00445347">
            <w:rPr>
              <w:rFonts w:eastAsia="Times New Roman"/>
              <w:color w:val="000000"/>
              <w:sz w:val="22"/>
              <w:szCs w:val="22"/>
            </w:rPr>
            <w:t xml:space="preserve">; </w:t>
          </w:r>
          <w:hyperlink w:anchor="Isnaniah" w:history="1">
            <w:proofErr w:type="spellStart"/>
            <w:r w:rsidRPr="00445347">
              <w:rPr>
                <w:rStyle w:val="Hyperlink"/>
                <w:rFonts w:eastAsia="Times New Roman"/>
                <w:sz w:val="22"/>
                <w:szCs w:val="22"/>
                <w:u w:val="none"/>
              </w:rPr>
              <w:t>Isnaniah</w:t>
            </w:r>
            <w:proofErr w:type="spellEnd"/>
            <w:r w:rsidRPr="00445347">
              <w:rPr>
                <w:rStyle w:val="Hyperlink"/>
                <w:rFonts w:eastAsia="Times New Roman"/>
                <w:sz w:val="22"/>
                <w:szCs w:val="22"/>
                <w:u w:val="none"/>
              </w:rPr>
              <w:t xml:space="preserve"> &amp; Imamuddin, 2020</w:t>
            </w:r>
          </w:hyperlink>
          <w:r w:rsidRPr="00445347">
            <w:rPr>
              <w:rFonts w:eastAsia="Times New Roman"/>
              <w:color w:val="000000"/>
              <w:sz w:val="22"/>
              <w:szCs w:val="22"/>
            </w:rPr>
            <w:t xml:space="preserve">; </w:t>
          </w:r>
          <w:hyperlink w:anchor="Meltzer" w:history="1">
            <w:r w:rsidRPr="00445347">
              <w:rPr>
                <w:rStyle w:val="Hyperlink"/>
                <w:rFonts w:eastAsia="Times New Roman"/>
                <w:sz w:val="22"/>
                <w:szCs w:val="22"/>
                <w:u w:val="none"/>
              </w:rPr>
              <w:t>Meltzer, 2002</w:t>
            </w:r>
          </w:hyperlink>
          <w:r w:rsidRPr="00445347">
            <w:rPr>
              <w:rFonts w:eastAsia="Times New Roman"/>
              <w:color w:val="000000"/>
              <w:sz w:val="22"/>
              <w:szCs w:val="22"/>
            </w:rPr>
            <w:t>)</w:t>
          </w:r>
        </w:sdtContent>
      </w:sdt>
      <w:r w:rsidRPr="00445347">
        <w:rPr>
          <w:sz w:val="22"/>
          <w:szCs w:val="22"/>
        </w:rPr>
        <w:t xml:space="preserve">. Statistical assumptions were tested using Kolmogorov–Smirnov normality and homogeneity tests, followed by paired-sample t-tests to determine significant differences. In addition, </w:t>
      </w:r>
      <w:r w:rsidR="009B07C0">
        <w:rPr>
          <w:sz w:val="22"/>
          <w:szCs w:val="22"/>
        </w:rPr>
        <w:t xml:space="preserve">the </w:t>
      </w:r>
      <w:r w:rsidRPr="00445347">
        <w:rPr>
          <w:sz w:val="22"/>
          <w:szCs w:val="22"/>
        </w:rPr>
        <w:t>effect size was calculated using Cohen’s d to determine the magnitude of the treatment effect.</w:t>
      </w:r>
    </w:p>
    <w:p w14:paraId="32EDDB00" w14:textId="77777777" w:rsidR="00F83181" w:rsidRPr="00674A46" w:rsidRDefault="00F83181" w:rsidP="00674A46">
      <w:pPr>
        <w:pStyle w:val="BodyText"/>
        <w:shd w:val="clear" w:color="auto" w:fill="FFFFFF" w:themeFill="background1"/>
        <w:spacing w:after="0"/>
        <w:jc w:val="both"/>
        <w:rPr>
          <w:sz w:val="22"/>
          <w:szCs w:val="22"/>
          <w:lang w:val="id-ID"/>
        </w:rPr>
      </w:pPr>
    </w:p>
    <w:p w14:paraId="69F761A5" w14:textId="77777777" w:rsidR="00F83181" w:rsidRPr="00674A46" w:rsidRDefault="00F83181" w:rsidP="00674A46">
      <w:pPr>
        <w:pStyle w:val="BodyText"/>
        <w:shd w:val="clear" w:color="auto" w:fill="FFFFFF" w:themeFill="background1"/>
        <w:spacing w:after="0"/>
        <w:rPr>
          <w:sz w:val="22"/>
          <w:szCs w:val="22"/>
          <w:lang w:val="id-ID"/>
        </w:rPr>
      </w:pPr>
      <w:r w:rsidRPr="00674A46">
        <w:rPr>
          <w:b/>
          <w:sz w:val="22"/>
          <w:szCs w:val="22"/>
        </w:rPr>
        <w:t>RESULTS AND DISCUSSION</w:t>
      </w:r>
    </w:p>
    <w:p w14:paraId="72812C55" w14:textId="77777777" w:rsidR="00F83181" w:rsidRPr="003836FE" w:rsidRDefault="00F83181" w:rsidP="003836FE">
      <w:pPr>
        <w:shd w:val="clear" w:color="auto" w:fill="FFFFFF" w:themeFill="background1"/>
        <w:jc w:val="both"/>
        <w:rPr>
          <w:b/>
          <w:bCs/>
        </w:rPr>
      </w:pPr>
      <w:r w:rsidRPr="003836FE">
        <w:rPr>
          <w:b/>
          <w:bCs/>
        </w:rPr>
        <w:t>Analysis Phase Results</w:t>
      </w:r>
    </w:p>
    <w:p w14:paraId="608EA3CD" w14:textId="77777777" w:rsidR="00F83181" w:rsidRPr="00674A46" w:rsidRDefault="00F83181" w:rsidP="003836FE">
      <w:pPr>
        <w:shd w:val="clear" w:color="auto" w:fill="FFFFFF" w:themeFill="background1"/>
        <w:jc w:val="both"/>
        <w:rPr>
          <w:sz w:val="22"/>
          <w:szCs w:val="22"/>
        </w:rPr>
      </w:pPr>
      <w:r w:rsidRPr="00674A46">
        <w:rPr>
          <w:sz w:val="22"/>
          <w:szCs w:val="22"/>
        </w:rPr>
        <w:t>The analysis phase revealed that history learning in the classroom predominantly relied on textbook-based instruction and teacher-centered explanations, which resulted in low student engagement and limited internalization of patriotic values. Classroom observations indicated that students tended to be passive and showed difficulty in interpreting historical meaning beyond factual recall.</w:t>
      </w:r>
    </w:p>
    <w:p w14:paraId="5B2ED11A" w14:textId="77777777" w:rsidR="00F83181" w:rsidRPr="00674A46" w:rsidRDefault="00F83181" w:rsidP="00674A46">
      <w:pPr>
        <w:shd w:val="clear" w:color="auto" w:fill="FFFFFF" w:themeFill="background1"/>
        <w:ind w:firstLine="284"/>
        <w:jc w:val="both"/>
        <w:rPr>
          <w:sz w:val="22"/>
          <w:szCs w:val="22"/>
        </w:rPr>
      </w:pPr>
      <w:r>
        <w:rPr>
          <w:sz w:val="22"/>
          <w:szCs w:val="22"/>
        </w:rPr>
        <w:t>The i</w:t>
      </w:r>
      <w:r w:rsidRPr="00674A46">
        <w:rPr>
          <w:sz w:val="22"/>
          <w:szCs w:val="22"/>
        </w:rPr>
        <w:t>nterviews with teachers further confirmed that limited use of interactive media constrained the delivery of historical narratives in a meaningful and engaging manner. In addition, student questionnaires showed that more than 80% of learners preferred visual and interactive learning media, particularly mobile-based applications. These findings indicate a clear need for an innovative learning medium that integrates narrative, interactivity, and local cultural context to support both cognitive and character development.</w:t>
      </w:r>
    </w:p>
    <w:p w14:paraId="2E18C649" w14:textId="77777777" w:rsidR="00F83181" w:rsidRPr="00674A46" w:rsidRDefault="00F83181" w:rsidP="00674A46">
      <w:pPr>
        <w:shd w:val="clear" w:color="auto" w:fill="FFFFFF" w:themeFill="background1"/>
        <w:jc w:val="both"/>
        <w:rPr>
          <w:sz w:val="22"/>
          <w:szCs w:val="22"/>
        </w:rPr>
      </w:pPr>
    </w:p>
    <w:p w14:paraId="077BB152" w14:textId="77777777" w:rsidR="00F83181" w:rsidRPr="009B07C0" w:rsidRDefault="00F83181" w:rsidP="009B07C0">
      <w:pPr>
        <w:shd w:val="clear" w:color="auto" w:fill="FFFFFF" w:themeFill="background1"/>
        <w:jc w:val="both"/>
        <w:rPr>
          <w:b/>
          <w:bCs/>
        </w:rPr>
      </w:pPr>
      <w:r w:rsidRPr="009B07C0">
        <w:rPr>
          <w:b/>
          <w:bCs/>
        </w:rPr>
        <w:t>Design Phase Results</w:t>
      </w:r>
    </w:p>
    <w:p w14:paraId="2F4E3F40" w14:textId="67863883" w:rsidR="00F83181" w:rsidRPr="00674A46" w:rsidRDefault="00F83181" w:rsidP="009B07C0">
      <w:pPr>
        <w:shd w:val="clear" w:color="auto" w:fill="FFFFFF" w:themeFill="background1"/>
        <w:jc w:val="both"/>
        <w:rPr>
          <w:sz w:val="22"/>
          <w:szCs w:val="22"/>
        </w:rPr>
      </w:pPr>
      <w:r w:rsidRPr="00674A46">
        <w:rPr>
          <w:sz w:val="22"/>
          <w:szCs w:val="22"/>
        </w:rPr>
        <w:t xml:space="preserve">The design phase resulted in the development of structured instructional blueprints, including storyboards, gameplay flowcharts, and interface prototypes. The </w:t>
      </w:r>
      <w:r w:rsidR="009B07C0">
        <w:rPr>
          <w:sz w:val="22"/>
          <w:szCs w:val="22"/>
        </w:rPr>
        <w:t>hero's</w:t>
      </w:r>
      <w:r w:rsidRPr="00674A46">
        <w:rPr>
          <w:sz w:val="22"/>
          <w:szCs w:val="22"/>
        </w:rPr>
        <w:t xml:space="preserve"> struggle narrative of Radin Intan II was organized into four main stages: introduction, conflict, resistance, and sacrifice, ensuring chronological coherence and alignment with narrative learning principles.</w:t>
      </w:r>
    </w:p>
    <w:p w14:paraId="67DD5762"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 xml:space="preserve">The gameplay design integrated narrative progression with interactive elements such as exploration tasks and embedded quizzes to reinforce historical understanding. Interface </w:t>
      </w:r>
      <w:r w:rsidRPr="00674A46">
        <w:rPr>
          <w:sz w:val="22"/>
          <w:szCs w:val="22"/>
        </w:rPr>
        <w:lastRenderedPageBreak/>
        <w:t>prototypes were designed using child-friendly visual elements, simple navigation, and clear instructions to match elementary learner characteristics. In addition, evaluation instruments were systematically developed to measure historical understanding and patriotic character, ensuring alignment between learning objectives and assessment.</w:t>
      </w:r>
    </w:p>
    <w:p w14:paraId="316E4257" w14:textId="77777777" w:rsidR="00F83181" w:rsidRPr="00674A46" w:rsidRDefault="00F83181" w:rsidP="00674A46">
      <w:pPr>
        <w:shd w:val="clear" w:color="auto" w:fill="FFFFFF" w:themeFill="background1"/>
        <w:jc w:val="both"/>
        <w:rPr>
          <w:sz w:val="22"/>
          <w:szCs w:val="22"/>
        </w:rPr>
      </w:pPr>
    </w:p>
    <w:p w14:paraId="6DF3C11E" w14:textId="77777777" w:rsidR="00F83181" w:rsidRPr="009B07C0" w:rsidRDefault="00F83181" w:rsidP="009B07C0">
      <w:pPr>
        <w:shd w:val="clear" w:color="auto" w:fill="FFFFFF" w:themeFill="background1"/>
        <w:jc w:val="both"/>
        <w:rPr>
          <w:b/>
          <w:bCs/>
        </w:rPr>
      </w:pPr>
      <w:r w:rsidRPr="009B07C0">
        <w:rPr>
          <w:b/>
          <w:bCs/>
        </w:rPr>
        <w:t>Development Phase Results</w:t>
      </w:r>
    </w:p>
    <w:p w14:paraId="3B44A0F9" w14:textId="77777777" w:rsidR="00F83181" w:rsidRPr="00674A46" w:rsidRDefault="00F83181" w:rsidP="009B07C0">
      <w:pPr>
        <w:shd w:val="clear" w:color="auto" w:fill="FFFFFF" w:themeFill="background1"/>
        <w:jc w:val="both"/>
        <w:rPr>
          <w:sz w:val="22"/>
          <w:szCs w:val="22"/>
        </w:rPr>
      </w:pPr>
      <w:r w:rsidRPr="00674A46">
        <w:rPr>
          <w:sz w:val="22"/>
          <w:szCs w:val="22"/>
        </w:rPr>
        <w:t>The development phase produced a functional Android-based educational history game integrating animated visuals, narrative storytelling, and interactive quizzes. Game components included character animations, historical scene representations, narration audio, and evaluation questions embedded within the storyline.</w:t>
      </w:r>
    </w:p>
    <w:p w14:paraId="52E03AB6"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The prototype underwent expert validation involving material, media, and language experts. Validation feedback highlighted the need for improvements in narrative clarity, interface layout, and language simplicity. Revisions were subsequently conducted to enhance content accuracy, optimize navigation, and ensure age-appropriate language. The final prototype demonstrated improved usability and instructional coherence, making it ready for implementation in classroom trials.</w:t>
      </w:r>
    </w:p>
    <w:p w14:paraId="7F39322D" w14:textId="77777777" w:rsidR="00F83181" w:rsidRPr="00674A46" w:rsidRDefault="00F83181" w:rsidP="00674A46">
      <w:pPr>
        <w:shd w:val="clear" w:color="auto" w:fill="FFFFFF" w:themeFill="background1"/>
        <w:jc w:val="both"/>
        <w:rPr>
          <w:sz w:val="22"/>
          <w:szCs w:val="22"/>
        </w:rPr>
      </w:pPr>
    </w:p>
    <w:p w14:paraId="5046F549" w14:textId="77777777" w:rsidR="00F83181" w:rsidRPr="009B07C0" w:rsidRDefault="00F83181" w:rsidP="009B07C0">
      <w:pPr>
        <w:shd w:val="clear" w:color="auto" w:fill="FFFFFF" w:themeFill="background1"/>
        <w:jc w:val="both"/>
        <w:rPr>
          <w:b/>
          <w:bCs/>
        </w:rPr>
      </w:pPr>
      <w:r w:rsidRPr="009B07C0">
        <w:rPr>
          <w:b/>
          <w:bCs/>
        </w:rPr>
        <w:t>Design of the Educational History Game Based on Hero Struggle Stories</w:t>
      </w:r>
    </w:p>
    <w:p w14:paraId="4D3CE4FC" w14:textId="619D2E70" w:rsidR="00F83181" w:rsidRPr="00674A46" w:rsidRDefault="00F83181" w:rsidP="009B07C0">
      <w:pPr>
        <w:shd w:val="clear" w:color="auto" w:fill="FFFFFF" w:themeFill="background1"/>
        <w:jc w:val="both"/>
        <w:rPr>
          <w:sz w:val="22"/>
          <w:szCs w:val="22"/>
        </w:rPr>
      </w:pPr>
      <w:r w:rsidRPr="00674A46">
        <w:rPr>
          <w:sz w:val="22"/>
          <w:szCs w:val="22"/>
        </w:rPr>
        <w:t xml:space="preserve">The developed product was an educational history game based on the </w:t>
      </w:r>
      <w:r w:rsidR="009B07C0">
        <w:rPr>
          <w:sz w:val="22"/>
          <w:szCs w:val="22"/>
        </w:rPr>
        <w:t>hero's</w:t>
      </w:r>
      <w:r w:rsidRPr="00674A46">
        <w:rPr>
          <w:sz w:val="22"/>
          <w:szCs w:val="22"/>
        </w:rPr>
        <w:t xml:space="preserve"> struggle story of the Lampung hero Radin Intan II. The game was designed as an Android-based adventure learning application integrating historical narration, animated visualization, and interactive quiz challenges aligned with elementary </w:t>
      </w:r>
      <w:r>
        <w:rPr>
          <w:sz w:val="22"/>
          <w:szCs w:val="22"/>
        </w:rPr>
        <w:t>social science</w:t>
      </w:r>
      <w:r w:rsidRPr="00674A46">
        <w:rPr>
          <w:sz w:val="22"/>
          <w:szCs w:val="22"/>
        </w:rPr>
        <w:t xml:space="preserve"> learning outcomes.</w:t>
      </w:r>
    </w:p>
    <w:p w14:paraId="34296DDE" w14:textId="7A8E8666" w:rsidR="00F83181" w:rsidRPr="00674A46" w:rsidRDefault="00F83181" w:rsidP="00674A46">
      <w:pPr>
        <w:shd w:val="clear" w:color="auto" w:fill="FFFFFF" w:themeFill="background1"/>
        <w:ind w:firstLine="284"/>
        <w:jc w:val="both"/>
        <w:rPr>
          <w:sz w:val="22"/>
          <w:szCs w:val="22"/>
        </w:rPr>
      </w:pPr>
      <w:r w:rsidRPr="00674A46">
        <w:rPr>
          <w:sz w:val="22"/>
          <w:szCs w:val="22"/>
        </w:rPr>
        <w:t xml:space="preserve">The storyline followed the chronological stages of the hero’s resistance against colonial forces, including the introduction of the hero’s background, conflict with colonial power, resistance events, and heroic sacrifice. Each stage was presented through narrative text, character dialogue, and visual scenes to create historical immersion. The game also included evaluation levels in the form of quiz questions to reinforce students’ understanding of the </w:t>
      </w:r>
      <w:r w:rsidR="009B07C0">
        <w:rPr>
          <w:sz w:val="22"/>
          <w:szCs w:val="22"/>
        </w:rPr>
        <w:t>hero's</w:t>
      </w:r>
      <w:r w:rsidRPr="00674A46">
        <w:rPr>
          <w:sz w:val="22"/>
          <w:szCs w:val="22"/>
        </w:rPr>
        <w:t xml:space="preserve"> struggle story.</w:t>
      </w:r>
    </w:p>
    <w:p w14:paraId="34689AB7"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The interface design used bright colors, simple navigation, and child-friendly icons to match elementary learner characteristics. The game flow allowed students to explore historical scenes sequentially, enabling structured learning of historical events. The final product output was an Android application package (APK) that could be operated on smartphones and tablets commonly used by elementary students.</w:t>
      </w:r>
    </w:p>
    <w:p w14:paraId="51212B2E" w14:textId="77777777" w:rsidR="00F83181" w:rsidRPr="00674A46" w:rsidRDefault="00F83181" w:rsidP="00674A46">
      <w:pPr>
        <w:shd w:val="clear" w:color="auto" w:fill="FFFFFF" w:themeFill="background1"/>
        <w:jc w:val="both"/>
        <w:rPr>
          <w:sz w:val="22"/>
          <w:szCs w:val="22"/>
        </w:rPr>
      </w:pPr>
    </w:p>
    <w:p w14:paraId="0082590F" w14:textId="77777777" w:rsidR="00F83181" w:rsidRPr="009B07C0" w:rsidRDefault="00F83181" w:rsidP="009B07C0">
      <w:pPr>
        <w:shd w:val="clear" w:color="auto" w:fill="FFFFFF" w:themeFill="background1"/>
        <w:jc w:val="both"/>
        <w:rPr>
          <w:b/>
          <w:bCs/>
        </w:rPr>
      </w:pPr>
      <w:r w:rsidRPr="009B07C0">
        <w:rPr>
          <w:b/>
          <w:bCs/>
        </w:rPr>
        <w:t>Feasibility of the Educational History Game</w:t>
      </w:r>
    </w:p>
    <w:p w14:paraId="239F43A8" w14:textId="000C722F" w:rsidR="00F83181" w:rsidRDefault="00F83181" w:rsidP="009B07C0">
      <w:pPr>
        <w:shd w:val="clear" w:color="auto" w:fill="FFFFFF" w:themeFill="background1"/>
        <w:jc w:val="both"/>
        <w:rPr>
          <w:sz w:val="22"/>
          <w:szCs w:val="22"/>
        </w:rPr>
      </w:pPr>
      <w:r w:rsidRPr="00674A46">
        <w:rPr>
          <w:sz w:val="22"/>
          <w:szCs w:val="22"/>
        </w:rPr>
        <w:t>Expert validation results indicated that the educational history game achieved a very high level of feasibility across material, media, and language aspects.</w:t>
      </w:r>
      <w:r w:rsidR="009B07C0">
        <w:rPr>
          <w:sz w:val="22"/>
          <w:szCs w:val="22"/>
        </w:rPr>
        <w:t xml:space="preserve"> </w:t>
      </w:r>
      <w:r w:rsidR="009B07C0" w:rsidRPr="009B07C0">
        <w:rPr>
          <w:sz w:val="22"/>
          <w:szCs w:val="22"/>
        </w:rPr>
        <w:t>The results of expert validation are shown in Table 1.</w:t>
      </w:r>
    </w:p>
    <w:p w14:paraId="232376B1" w14:textId="5844E498" w:rsidR="00F83181" w:rsidRDefault="00F83181" w:rsidP="00674A46">
      <w:pPr>
        <w:shd w:val="clear" w:color="auto" w:fill="FFFFFF" w:themeFill="background1"/>
        <w:rPr>
          <w:sz w:val="22"/>
          <w:szCs w:val="22"/>
        </w:rPr>
      </w:pPr>
      <w:r w:rsidRPr="00674A46">
        <w:rPr>
          <w:sz w:val="22"/>
          <w:szCs w:val="22"/>
        </w:rPr>
        <w:t xml:space="preserve">Table 1 Expert </w:t>
      </w:r>
      <w:r w:rsidR="009B07C0" w:rsidRPr="00674A46">
        <w:rPr>
          <w:sz w:val="22"/>
          <w:szCs w:val="22"/>
        </w:rPr>
        <w:t>validation results</w:t>
      </w:r>
    </w:p>
    <w:tbl>
      <w:tblPr>
        <w:tblStyle w:val="TableGrid"/>
        <w:tblW w:w="79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2"/>
        <w:gridCol w:w="2642"/>
        <w:gridCol w:w="2642"/>
      </w:tblGrid>
      <w:tr w:rsidR="009B07C0" w14:paraId="1CF7617E" w14:textId="77777777" w:rsidTr="009B07C0">
        <w:tc>
          <w:tcPr>
            <w:tcW w:w="2642" w:type="dxa"/>
            <w:tcBorders>
              <w:top w:val="single" w:sz="4" w:space="0" w:color="auto"/>
              <w:bottom w:val="single" w:sz="4" w:space="0" w:color="auto"/>
            </w:tcBorders>
          </w:tcPr>
          <w:p w14:paraId="69E5C446" w14:textId="32588A40" w:rsidR="009B07C0" w:rsidRPr="009B07C0" w:rsidRDefault="009B07C0" w:rsidP="009B07C0">
            <w:pPr>
              <w:rPr>
                <w:b/>
                <w:bCs/>
              </w:rPr>
            </w:pPr>
            <w:r w:rsidRPr="009B07C0">
              <w:rPr>
                <w:b/>
                <w:bCs/>
              </w:rPr>
              <w:t>Aspect</w:t>
            </w:r>
          </w:p>
        </w:tc>
        <w:tc>
          <w:tcPr>
            <w:tcW w:w="2642" w:type="dxa"/>
            <w:tcBorders>
              <w:top w:val="single" w:sz="4" w:space="0" w:color="auto"/>
              <w:bottom w:val="single" w:sz="4" w:space="0" w:color="auto"/>
            </w:tcBorders>
          </w:tcPr>
          <w:p w14:paraId="2EA7966F" w14:textId="09BC7B31" w:rsidR="009B07C0" w:rsidRPr="009B07C0" w:rsidRDefault="009B07C0" w:rsidP="009B07C0">
            <w:pPr>
              <w:rPr>
                <w:b/>
                <w:bCs/>
              </w:rPr>
            </w:pPr>
            <w:r w:rsidRPr="009B07C0">
              <w:rPr>
                <w:b/>
                <w:bCs/>
              </w:rPr>
              <w:t>Percentage</w:t>
            </w:r>
          </w:p>
        </w:tc>
        <w:tc>
          <w:tcPr>
            <w:tcW w:w="2642" w:type="dxa"/>
            <w:tcBorders>
              <w:top w:val="single" w:sz="4" w:space="0" w:color="auto"/>
              <w:bottom w:val="single" w:sz="4" w:space="0" w:color="auto"/>
            </w:tcBorders>
          </w:tcPr>
          <w:p w14:paraId="6E42F477" w14:textId="1ECEB449" w:rsidR="009B07C0" w:rsidRPr="009B07C0" w:rsidRDefault="009B07C0" w:rsidP="009B07C0">
            <w:pPr>
              <w:rPr>
                <w:b/>
                <w:bCs/>
              </w:rPr>
            </w:pPr>
            <w:r w:rsidRPr="009B07C0">
              <w:rPr>
                <w:b/>
                <w:bCs/>
              </w:rPr>
              <w:t>Category</w:t>
            </w:r>
          </w:p>
        </w:tc>
      </w:tr>
      <w:tr w:rsidR="009B07C0" w14:paraId="783A4788" w14:textId="77777777" w:rsidTr="009B07C0">
        <w:tc>
          <w:tcPr>
            <w:tcW w:w="2642" w:type="dxa"/>
            <w:tcBorders>
              <w:top w:val="single" w:sz="4" w:space="0" w:color="auto"/>
            </w:tcBorders>
          </w:tcPr>
          <w:p w14:paraId="158A8A50" w14:textId="7AE711CF" w:rsidR="009B07C0" w:rsidRDefault="009B07C0" w:rsidP="009B07C0">
            <w:r w:rsidRPr="00674A46">
              <w:t>Material</w:t>
            </w:r>
          </w:p>
        </w:tc>
        <w:tc>
          <w:tcPr>
            <w:tcW w:w="2642" w:type="dxa"/>
            <w:tcBorders>
              <w:top w:val="single" w:sz="4" w:space="0" w:color="auto"/>
            </w:tcBorders>
          </w:tcPr>
          <w:p w14:paraId="7EE8DEBF" w14:textId="0DA3225F" w:rsidR="009B07C0" w:rsidRDefault="009B07C0" w:rsidP="009B07C0">
            <w:r w:rsidRPr="00674A46">
              <w:t>96.7%</w:t>
            </w:r>
          </w:p>
        </w:tc>
        <w:tc>
          <w:tcPr>
            <w:tcW w:w="2642" w:type="dxa"/>
            <w:tcBorders>
              <w:top w:val="single" w:sz="4" w:space="0" w:color="auto"/>
            </w:tcBorders>
          </w:tcPr>
          <w:p w14:paraId="46B654B9" w14:textId="466A46D7" w:rsidR="009B07C0" w:rsidRDefault="009B07C0" w:rsidP="009B07C0">
            <w:r w:rsidRPr="00674A46">
              <w:t>Very feasible</w:t>
            </w:r>
          </w:p>
        </w:tc>
      </w:tr>
      <w:tr w:rsidR="009B07C0" w14:paraId="421A5AC7" w14:textId="77777777" w:rsidTr="009B07C0">
        <w:tc>
          <w:tcPr>
            <w:tcW w:w="2642" w:type="dxa"/>
            <w:shd w:val="clear" w:color="auto" w:fill="DEEAF6" w:themeFill="accent5" w:themeFillTint="33"/>
          </w:tcPr>
          <w:p w14:paraId="4E8D1937" w14:textId="762C8603" w:rsidR="009B07C0" w:rsidRDefault="009B07C0" w:rsidP="009B07C0">
            <w:r w:rsidRPr="00674A46">
              <w:t>Media</w:t>
            </w:r>
          </w:p>
        </w:tc>
        <w:tc>
          <w:tcPr>
            <w:tcW w:w="2642" w:type="dxa"/>
            <w:shd w:val="clear" w:color="auto" w:fill="DEEAF6" w:themeFill="accent5" w:themeFillTint="33"/>
          </w:tcPr>
          <w:p w14:paraId="160D4267" w14:textId="251E0E1D" w:rsidR="009B07C0" w:rsidRDefault="009B07C0" w:rsidP="009B07C0">
            <w:r w:rsidRPr="00674A46">
              <w:t>97.5%</w:t>
            </w:r>
          </w:p>
        </w:tc>
        <w:tc>
          <w:tcPr>
            <w:tcW w:w="2642" w:type="dxa"/>
            <w:shd w:val="clear" w:color="auto" w:fill="DEEAF6" w:themeFill="accent5" w:themeFillTint="33"/>
          </w:tcPr>
          <w:p w14:paraId="15B920B8" w14:textId="0D102D1B" w:rsidR="009B07C0" w:rsidRDefault="009B07C0" w:rsidP="009B07C0">
            <w:r w:rsidRPr="00674A46">
              <w:t>Very feasible</w:t>
            </w:r>
          </w:p>
        </w:tc>
      </w:tr>
      <w:tr w:rsidR="009B07C0" w14:paraId="3D86CE06" w14:textId="77777777" w:rsidTr="009B07C0">
        <w:tc>
          <w:tcPr>
            <w:tcW w:w="2642" w:type="dxa"/>
          </w:tcPr>
          <w:p w14:paraId="0E63661A" w14:textId="409F0B9F" w:rsidR="009B07C0" w:rsidRDefault="009B07C0" w:rsidP="009B07C0">
            <w:r w:rsidRPr="00674A46">
              <w:t>Language</w:t>
            </w:r>
          </w:p>
        </w:tc>
        <w:tc>
          <w:tcPr>
            <w:tcW w:w="2642" w:type="dxa"/>
          </w:tcPr>
          <w:p w14:paraId="1650AE6B" w14:textId="308DB00C" w:rsidR="009B07C0" w:rsidRDefault="009B07C0" w:rsidP="009B07C0">
            <w:r w:rsidRPr="00674A46">
              <w:t>98.3%</w:t>
            </w:r>
          </w:p>
        </w:tc>
        <w:tc>
          <w:tcPr>
            <w:tcW w:w="2642" w:type="dxa"/>
          </w:tcPr>
          <w:p w14:paraId="303FF07A" w14:textId="46A79BAB" w:rsidR="009B07C0" w:rsidRDefault="009B07C0" w:rsidP="009B07C0">
            <w:r w:rsidRPr="00674A46">
              <w:t>Very feasible</w:t>
            </w:r>
          </w:p>
        </w:tc>
      </w:tr>
      <w:tr w:rsidR="009B07C0" w14:paraId="5C9E91BC" w14:textId="77777777" w:rsidTr="009B07C0">
        <w:tc>
          <w:tcPr>
            <w:tcW w:w="2642" w:type="dxa"/>
            <w:shd w:val="clear" w:color="auto" w:fill="DEEAF6" w:themeFill="accent5" w:themeFillTint="33"/>
          </w:tcPr>
          <w:p w14:paraId="367C327D" w14:textId="270BCAC3" w:rsidR="009B07C0" w:rsidRDefault="009B07C0" w:rsidP="009B07C0">
            <w:r w:rsidRPr="00674A46">
              <w:t>Average</w:t>
            </w:r>
          </w:p>
        </w:tc>
        <w:tc>
          <w:tcPr>
            <w:tcW w:w="2642" w:type="dxa"/>
            <w:shd w:val="clear" w:color="auto" w:fill="DEEAF6" w:themeFill="accent5" w:themeFillTint="33"/>
          </w:tcPr>
          <w:p w14:paraId="55A9AA45" w14:textId="0A6E53F0" w:rsidR="009B07C0" w:rsidRDefault="009B07C0" w:rsidP="009B07C0">
            <w:r w:rsidRPr="00674A46">
              <w:t>97.5%</w:t>
            </w:r>
          </w:p>
        </w:tc>
        <w:tc>
          <w:tcPr>
            <w:tcW w:w="2642" w:type="dxa"/>
            <w:shd w:val="clear" w:color="auto" w:fill="DEEAF6" w:themeFill="accent5" w:themeFillTint="33"/>
          </w:tcPr>
          <w:p w14:paraId="68F5F022" w14:textId="4596E166" w:rsidR="009B07C0" w:rsidRDefault="009B07C0" w:rsidP="009B07C0">
            <w:r w:rsidRPr="00674A46">
              <w:t>Very feasible</w:t>
            </w:r>
          </w:p>
        </w:tc>
      </w:tr>
    </w:tbl>
    <w:p w14:paraId="1FD5EEED" w14:textId="77777777" w:rsidR="00F83181" w:rsidRPr="00674A46" w:rsidRDefault="00F83181" w:rsidP="00674A46">
      <w:pPr>
        <w:shd w:val="clear" w:color="auto" w:fill="FFFFFF" w:themeFill="background1"/>
        <w:ind w:firstLine="284"/>
        <w:jc w:val="both"/>
        <w:rPr>
          <w:sz w:val="22"/>
          <w:szCs w:val="22"/>
        </w:rPr>
      </w:pPr>
    </w:p>
    <w:p w14:paraId="6D3BC1CD"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The expert validation instruments were developed based on three main aspects: material, media, and language. The material aspect included indicators such as content accuracy, alignment with curriculum objectives, relevance to historical concepts, and support for patriotic character development. The media aspect covered interface design, visual quality, navigation, interactivity, and usability. The language aspect included clarity of narration, readability, appropriateness of vocabulary for elementary students, and coherence of dialogue. All indicators were assessed using a 5-point Likert scale ranging from very poor to very good.</w:t>
      </w:r>
    </w:p>
    <w:p w14:paraId="2886CF28" w14:textId="77777777" w:rsidR="00F83181" w:rsidRPr="00674A46" w:rsidRDefault="00F83181" w:rsidP="00674A46">
      <w:pPr>
        <w:shd w:val="clear" w:color="auto" w:fill="FFFFFF" w:themeFill="background1"/>
        <w:ind w:firstLine="284"/>
        <w:jc w:val="both"/>
        <w:rPr>
          <w:sz w:val="22"/>
          <w:szCs w:val="22"/>
        </w:rPr>
      </w:pPr>
      <w:r w:rsidRPr="00674A46">
        <w:rPr>
          <w:sz w:val="22"/>
          <w:szCs w:val="22"/>
        </w:rPr>
        <w:lastRenderedPageBreak/>
        <w:t xml:space="preserve">The feasibility results show that the historical content, visual presentation, interactivity, and language clarity of the game were appropriate for elementary learning. The material expert confirmed that the hero struggle story content was accurate and aligned with </w:t>
      </w:r>
      <w:r>
        <w:rPr>
          <w:sz w:val="22"/>
          <w:szCs w:val="22"/>
        </w:rPr>
        <w:t>social science</w:t>
      </w:r>
      <w:r w:rsidRPr="00674A46">
        <w:rPr>
          <w:sz w:val="22"/>
          <w:szCs w:val="22"/>
        </w:rPr>
        <w:t xml:space="preserve"> curriculum competencies. The media expert evaluated the visual quality, navigation, and gameplay interaction as highly suitable for elementary students. The language expert confirmed that the narration and dialogue were understandable and age-appropriate. These results indicate that the educational history game fulfilled the criteria of instructional media feasibility for elementary education and was suitable for classroom implementation.</w:t>
      </w:r>
    </w:p>
    <w:p w14:paraId="56C60AC5" w14:textId="77777777" w:rsidR="00F83181" w:rsidRPr="00674A46" w:rsidRDefault="00F83181" w:rsidP="00674A46">
      <w:pPr>
        <w:shd w:val="clear" w:color="auto" w:fill="FFFFFF" w:themeFill="background1"/>
        <w:jc w:val="both"/>
        <w:rPr>
          <w:sz w:val="22"/>
          <w:szCs w:val="22"/>
        </w:rPr>
      </w:pPr>
    </w:p>
    <w:p w14:paraId="06980E39" w14:textId="77777777" w:rsidR="00F83181" w:rsidRPr="009B07C0" w:rsidRDefault="00F83181" w:rsidP="009B07C0">
      <w:pPr>
        <w:shd w:val="clear" w:color="auto" w:fill="FFFFFF" w:themeFill="background1"/>
        <w:jc w:val="both"/>
        <w:rPr>
          <w:b/>
          <w:bCs/>
        </w:rPr>
      </w:pPr>
      <w:r w:rsidRPr="009B07C0">
        <w:rPr>
          <w:b/>
          <w:bCs/>
        </w:rPr>
        <w:t>Practicality of the Educational History Game</w:t>
      </w:r>
    </w:p>
    <w:p w14:paraId="12664E57" w14:textId="43EF6713" w:rsidR="00F83181" w:rsidRPr="00674A46" w:rsidRDefault="00F83181" w:rsidP="009B07C0">
      <w:pPr>
        <w:shd w:val="clear" w:color="auto" w:fill="FFFFFF" w:themeFill="background1"/>
        <w:jc w:val="both"/>
        <w:rPr>
          <w:sz w:val="22"/>
          <w:szCs w:val="22"/>
        </w:rPr>
      </w:pPr>
      <w:r w:rsidRPr="00674A46">
        <w:rPr>
          <w:sz w:val="22"/>
          <w:szCs w:val="22"/>
        </w:rPr>
        <w:t>The practicality results were obtained from teacher questionnaires measuring ease of use, instructional relevance, and usefulness of the educational history game in classroom learning. Teacher evaluation showed that the educational history game was highly practical for classroom use.</w:t>
      </w:r>
      <w:r w:rsidR="008E5C5C">
        <w:rPr>
          <w:sz w:val="22"/>
          <w:szCs w:val="22"/>
        </w:rPr>
        <w:t xml:space="preserve"> </w:t>
      </w:r>
      <w:r w:rsidR="008E5C5C" w:rsidRPr="008E5C5C">
        <w:rPr>
          <w:sz w:val="22"/>
          <w:szCs w:val="22"/>
        </w:rPr>
        <w:t>The results of teacher practice are shown in Table 2.</w:t>
      </w:r>
    </w:p>
    <w:p w14:paraId="79D82AD5" w14:textId="32DC5188" w:rsidR="00F83181" w:rsidRDefault="00F83181" w:rsidP="00674A46">
      <w:pPr>
        <w:shd w:val="clear" w:color="auto" w:fill="FFFFFF" w:themeFill="background1"/>
        <w:rPr>
          <w:sz w:val="22"/>
          <w:szCs w:val="22"/>
        </w:rPr>
      </w:pPr>
      <w:r w:rsidRPr="00674A46">
        <w:rPr>
          <w:sz w:val="22"/>
          <w:szCs w:val="22"/>
        </w:rPr>
        <w:t xml:space="preserve">Table 2 Teacher </w:t>
      </w:r>
      <w:r w:rsidR="009B07C0" w:rsidRPr="00674A46">
        <w:rPr>
          <w:sz w:val="22"/>
          <w:szCs w:val="22"/>
        </w:rPr>
        <w:t>practicality re</w:t>
      </w:r>
      <w:r w:rsidRPr="00674A46">
        <w:rPr>
          <w:sz w:val="22"/>
          <w:szCs w:val="22"/>
        </w:rPr>
        <w:t>sults</w:t>
      </w:r>
    </w:p>
    <w:tbl>
      <w:tblPr>
        <w:tblStyle w:val="TableGrid"/>
        <w:tblW w:w="79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2"/>
        <w:gridCol w:w="2642"/>
        <w:gridCol w:w="2642"/>
      </w:tblGrid>
      <w:tr w:rsidR="009B07C0" w14:paraId="084B9377" w14:textId="77777777" w:rsidTr="009B07C0">
        <w:tc>
          <w:tcPr>
            <w:tcW w:w="2642" w:type="dxa"/>
            <w:tcBorders>
              <w:top w:val="single" w:sz="4" w:space="0" w:color="auto"/>
              <w:bottom w:val="single" w:sz="4" w:space="0" w:color="auto"/>
            </w:tcBorders>
          </w:tcPr>
          <w:p w14:paraId="18F21528" w14:textId="2452793F" w:rsidR="009B07C0" w:rsidRPr="009B07C0" w:rsidRDefault="009B07C0" w:rsidP="009B07C0">
            <w:pPr>
              <w:rPr>
                <w:b/>
                <w:bCs/>
              </w:rPr>
            </w:pPr>
            <w:r w:rsidRPr="009B07C0">
              <w:rPr>
                <w:b/>
                <w:bCs/>
              </w:rPr>
              <w:t>Aspect</w:t>
            </w:r>
          </w:p>
        </w:tc>
        <w:tc>
          <w:tcPr>
            <w:tcW w:w="2642" w:type="dxa"/>
            <w:tcBorders>
              <w:top w:val="single" w:sz="4" w:space="0" w:color="auto"/>
              <w:bottom w:val="single" w:sz="4" w:space="0" w:color="auto"/>
            </w:tcBorders>
          </w:tcPr>
          <w:p w14:paraId="1A2255DB" w14:textId="0B0233E4" w:rsidR="009B07C0" w:rsidRPr="009B07C0" w:rsidRDefault="009B07C0" w:rsidP="009B07C0">
            <w:pPr>
              <w:rPr>
                <w:b/>
                <w:bCs/>
              </w:rPr>
            </w:pPr>
            <w:r w:rsidRPr="009B07C0">
              <w:rPr>
                <w:b/>
                <w:bCs/>
              </w:rPr>
              <w:t>Percentage</w:t>
            </w:r>
          </w:p>
        </w:tc>
        <w:tc>
          <w:tcPr>
            <w:tcW w:w="2642" w:type="dxa"/>
            <w:tcBorders>
              <w:top w:val="single" w:sz="4" w:space="0" w:color="auto"/>
              <w:bottom w:val="single" w:sz="4" w:space="0" w:color="auto"/>
            </w:tcBorders>
          </w:tcPr>
          <w:p w14:paraId="3244807C" w14:textId="6E8D68AC" w:rsidR="009B07C0" w:rsidRPr="009B07C0" w:rsidRDefault="009B07C0" w:rsidP="009B07C0">
            <w:pPr>
              <w:rPr>
                <w:b/>
                <w:bCs/>
              </w:rPr>
            </w:pPr>
            <w:r w:rsidRPr="009B07C0">
              <w:rPr>
                <w:b/>
                <w:bCs/>
              </w:rPr>
              <w:t>Category</w:t>
            </w:r>
          </w:p>
        </w:tc>
      </w:tr>
      <w:tr w:rsidR="009B07C0" w14:paraId="5F47F9EF" w14:textId="77777777" w:rsidTr="009B07C0">
        <w:tc>
          <w:tcPr>
            <w:tcW w:w="2642" w:type="dxa"/>
            <w:tcBorders>
              <w:top w:val="single" w:sz="4" w:space="0" w:color="auto"/>
            </w:tcBorders>
          </w:tcPr>
          <w:p w14:paraId="29AC5259" w14:textId="41F58D30" w:rsidR="009B07C0" w:rsidRDefault="009B07C0" w:rsidP="009B07C0">
            <w:r w:rsidRPr="00674A46">
              <w:t>Ease of use</w:t>
            </w:r>
          </w:p>
        </w:tc>
        <w:tc>
          <w:tcPr>
            <w:tcW w:w="2642" w:type="dxa"/>
            <w:tcBorders>
              <w:top w:val="single" w:sz="4" w:space="0" w:color="auto"/>
            </w:tcBorders>
          </w:tcPr>
          <w:p w14:paraId="52DFD95A" w14:textId="04364A46" w:rsidR="009B07C0" w:rsidRDefault="009B07C0" w:rsidP="009B07C0">
            <w:r w:rsidRPr="00674A46">
              <w:t>95%</w:t>
            </w:r>
          </w:p>
        </w:tc>
        <w:tc>
          <w:tcPr>
            <w:tcW w:w="2642" w:type="dxa"/>
            <w:tcBorders>
              <w:top w:val="single" w:sz="4" w:space="0" w:color="auto"/>
            </w:tcBorders>
          </w:tcPr>
          <w:p w14:paraId="70A2344C" w14:textId="31CC1F1F" w:rsidR="009B07C0" w:rsidRDefault="009B07C0" w:rsidP="009B07C0">
            <w:r w:rsidRPr="00674A46">
              <w:t>Very practical</w:t>
            </w:r>
          </w:p>
        </w:tc>
      </w:tr>
      <w:tr w:rsidR="009B07C0" w14:paraId="21C2F54C" w14:textId="77777777" w:rsidTr="009B07C0">
        <w:tc>
          <w:tcPr>
            <w:tcW w:w="2642" w:type="dxa"/>
            <w:shd w:val="clear" w:color="auto" w:fill="DEEAF6" w:themeFill="accent5" w:themeFillTint="33"/>
          </w:tcPr>
          <w:p w14:paraId="0DB245BA" w14:textId="7ED2AADF" w:rsidR="009B07C0" w:rsidRDefault="009B07C0" w:rsidP="009B07C0">
            <w:r w:rsidRPr="00674A46">
              <w:t>Instructional relevance</w:t>
            </w:r>
          </w:p>
        </w:tc>
        <w:tc>
          <w:tcPr>
            <w:tcW w:w="2642" w:type="dxa"/>
            <w:shd w:val="clear" w:color="auto" w:fill="DEEAF6" w:themeFill="accent5" w:themeFillTint="33"/>
          </w:tcPr>
          <w:p w14:paraId="0B29A4E0" w14:textId="72F21935" w:rsidR="009B07C0" w:rsidRDefault="009B07C0" w:rsidP="009B07C0">
            <w:r w:rsidRPr="00674A46">
              <w:t>90%</w:t>
            </w:r>
          </w:p>
        </w:tc>
        <w:tc>
          <w:tcPr>
            <w:tcW w:w="2642" w:type="dxa"/>
            <w:shd w:val="clear" w:color="auto" w:fill="DEEAF6" w:themeFill="accent5" w:themeFillTint="33"/>
          </w:tcPr>
          <w:p w14:paraId="57A6D09C" w14:textId="4CBDEB2F" w:rsidR="009B07C0" w:rsidRDefault="009B07C0" w:rsidP="009B07C0">
            <w:r w:rsidRPr="00674A46">
              <w:t>Very practical</w:t>
            </w:r>
          </w:p>
        </w:tc>
      </w:tr>
      <w:tr w:rsidR="009B07C0" w14:paraId="75386CF8" w14:textId="77777777" w:rsidTr="009B07C0">
        <w:tc>
          <w:tcPr>
            <w:tcW w:w="2642" w:type="dxa"/>
          </w:tcPr>
          <w:p w14:paraId="00524212" w14:textId="2CF43754" w:rsidR="009B07C0" w:rsidRDefault="009B07C0" w:rsidP="009B07C0">
            <w:r w:rsidRPr="00674A46">
              <w:t>Usefulness</w:t>
            </w:r>
          </w:p>
        </w:tc>
        <w:tc>
          <w:tcPr>
            <w:tcW w:w="2642" w:type="dxa"/>
          </w:tcPr>
          <w:p w14:paraId="6EBD518D" w14:textId="2FFB4F68" w:rsidR="009B07C0" w:rsidRDefault="009B07C0" w:rsidP="009B07C0">
            <w:r w:rsidRPr="00674A46">
              <w:t>92.5%</w:t>
            </w:r>
          </w:p>
        </w:tc>
        <w:tc>
          <w:tcPr>
            <w:tcW w:w="2642" w:type="dxa"/>
          </w:tcPr>
          <w:p w14:paraId="6FEE8415" w14:textId="572223F8" w:rsidR="009B07C0" w:rsidRDefault="009B07C0" w:rsidP="009B07C0">
            <w:r w:rsidRPr="00674A46">
              <w:t>Very practical</w:t>
            </w:r>
          </w:p>
        </w:tc>
      </w:tr>
      <w:tr w:rsidR="009B07C0" w14:paraId="299B9D72" w14:textId="77777777" w:rsidTr="009B07C0">
        <w:tc>
          <w:tcPr>
            <w:tcW w:w="2642" w:type="dxa"/>
            <w:shd w:val="clear" w:color="auto" w:fill="DEEAF6" w:themeFill="accent5" w:themeFillTint="33"/>
          </w:tcPr>
          <w:p w14:paraId="044CBEF6" w14:textId="51F3DCFA" w:rsidR="009B07C0" w:rsidRPr="00674A46" w:rsidRDefault="009B07C0" w:rsidP="009B07C0">
            <w:r w:rsidRPr="00674A46">
              <w:t>Average</w:t>
            </w:r>
          </w:p>
        </w:tc>
        <w:tc>
          <w:tcPr>
            <w:tcW w:w="2642" w:type="dxa"/>
            <w:shd w:val="clear" w:color="auto" w:fill="DEEAF6" w:themeFill="accent5" w:themeFillTint="33"/>
          </w:tcPr>
          <w:p w14:paraId="0F46A349" w14:textId="1371565D" w:rsidR="009B07C0" w:rsidRPr="00674A46" w:rsidRDefault="009B07C0" w:rsidP="009B07C0">
            <w:r w:rsidRPr="00674A46">
              <w:t>92.5%</w:t>
            </w:r>
          </w:p>
        </w:tc>
        <w:tc>
          <w:tcPr>
            <w:tcW w:w="2642" w:type="dxa"/>
            <w:shd w:val="clear" w:color="auto" w:fill="DEEAF6" w:themeFill="accent5" w:themeFillTint="33"/>
          </w:tcPr>
          <w:p w14:paraId="23F2D8AD" w14:textId="7E0AE4B4" w:rsidR="009B07C0" w:rsidRPr="00674A46" w:rsidRDefault="009B07C0" w:rsidP="009B07C0">
            <w:r w:rsidRPr="00674A46">
              <w:t>Very practical</w:t>
            </w:r>
          </w:p>
        </w:tc>
      </w:tr>
    </w:tbl>
    <w:p w14:paraId="49308C5F" w14:textId="6685FAAA" w:rsidR="009B07C0" w:rsidRDefault="009B07C0" w:rsidP="00674A46">
      <w:pPr>
        <w:shd w:val="clear" w:color="auto" w:fill="FFFFFF" w:themeFill="background1"/>
      </w:pPr>
    </w:p>
    <w:p w14:paraId="368FE319"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 xml:space="preserve">The practicality results indicate that teachers perceived the game as easy to operate, relevant to </w:t>
      </w:r>
      <w:r>
        <w:rPr>
          <w:sz w:val="22"/>
          <w:szCs w:val="22"/>
        </w:rPr>
        <w:t>social science</w:t>
      </w:r>
      <w:r w:rsidRPr="00674A46">
        <w:rPr>
          <w:sz w:val="22"/>
          <w:szCs w:val="22"/>
        </w:rPr>
        <w:t xml:space="preserve"> learning objectives, and useful for presenting hero struggle history content. Teachers reported that the game helped explain historical events more concretely and supported interactive learning. The structured narrative sequence in the game enabled teachers to deliver historical material systematically while maintaining student engagement.</w:t>
      </w:r>
    </w:p>
    <w:p w14:paraId="4907FE9D" w14:textId="77777777" w:rsidR="00F83181" w:rsidRPr="00674A46" w:rsidRDefault="00F83181" w:rsidP="00674A46">
      <w:pPr>
        <w:shd w:val="clear" w:color="auto" w:fill="FFFFFF" w:themeFill="background1"/>
        <w:jc w:val="both"/>
        <w:rPr>
          <w:sz w:val="22"/>
          <w:szCs w:val="22"/>
        </w:rPr>
      </w:pPr>
    </w:p>
    <w:p w14:paraId="52BFA048" w14:textId="77777777" w:rsidR="00F83181" w:rsidRPr="009B07C0" w:rsidRDefault="00F83181" w:rsidP="009B07C0">
      <w:pPr>
        <w:shd w:val="clear" w:color="auto" w:fill="FFFFFF" w:themeFill="background1"/>
        <w:jc w:val="both"/>
        <w:rPr>
          <w:b/>
          <w:bCs/>
        </w:rPr>
      </w:pPr>
      <w:r w:rsidRPr="009B07C0">
        <w:rPr>
          <w:b/>
          <w:bCs/>
        </w:rPr>
        <w:t>Student Responses to the Educational History Game</w:t>
      </w:r>
    </w:p>
    <w:p w14:paraId="1C74BC6E" w14:textId="02C34D3C" w:rsidR="00F83181" w:rsidRPr="00674A46" w:rsidRDefault="00F83181" w:rsidP="009B07C0">
      <w:pPr>
        <w:shd w:val="clear" w:color="auto" w:fill="FFFFFF" w:themeFill="background1"/>
        <w:jc w:val="both"/>
        <w:rPr>
          <w:sz w:val="22"/>
          <w:szCs w:val="22"/>
        </w:rPr>
      </w:pPr>
      <w:r w:rsidRPr="00674A46">
        <w:rPr>
          <w:sz w:val="22"/>
          <w:szCs w:val="22"/>
        </w:rPr>
        <w:t>Student responses were collected using a structured questionnaire assessing visual attractiveness, engagement, ease of gameplay, and learning motivation. The results indicated that the educational history game demonstrated a high level of attractiveness and engagement among elementary learners.</w:t>
      </w:r>
      <w:r w:rsidR="008E5C5C">
        <w:rPr>
          <w:sz w:val="22"/>
          <w:szCs w:val="22"/>
        </w:rPr>
        <w:t xml:space="preserve"> </w:t>
      </w:r>
      <w:r w:rsidR="008E5C5C" w:rsidRPr="008E5C5C">
        <w:rPr>
          <w:sz w:val="22"/>
          <w:szCs w:val="22"/>
        </w:rPr>
        <w:t>The results of student responses are shown in Table 3</w:t>
      </w:r>
      <w:r w:rsidR="008E5C5C">
        <w:rPr>
          <w:sz w:val="22"/>
          <w:szCs w:val="22"/>
        </w:rPr>
        <w:t>.</w:t>
      </w:r>
    </w:p>
    <w:p w14:paraId="16AEEC22" w14:textId="0AACBFA7" w:rsidR="00F83181" w:rsidRDefault="00F83181" w:rsidP="00674A46">
      <w:pPr>
        <w:shd w:val="clear" w:color="auto" w:fill="FFFFFF" w:themeFill="background1"/>
        <w:rPr>
          <w:sz w:val="22"/>
          <w:szCs w:val="22"/>
        </w:rPr>
      </w:pPr>
      <w:r w:rsidRPr="00674A46">
        <w:rPr>
          <w:sz w:val="22"/>
          <w:szCs w:val="22"/>
        </w:rPr>
        <w:t xml:space="preserve">Table 3 Student </w:t>
      </w:r>
      <w:r w:rsidR="008E5C5C" w:rsidRPr="00674A46">
        <w:rPr>
          <w:sz w:val="22"/>
          <w:szCs w:val="22"/>
        </w:rPr>
        <w:t>response results</w:t>
      </w:r>
    </w:p>
    <w:tbl>
      <w:tblPr>
        <w:tblStyle w:val="TableGrid"/>
        <w:tblW w:w="79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552"/>
        <w:gridCol w:w="2410"/>
      </w:tblGrid>
      <w:tr w:rsidR="008E5C5C" w:rsidRPr="008E5C5C" w14:paraId="45A9ACB8" w14:textId="77777777" w:rsidTr="008E5C5C">
        <w:tc>
          <w:tcPr>
            <w:tcW w:w="2972" w:type="dxa"/>
            <w:tcBorders>
              <w:top w:val="single" w:sz="4" w:space="0" w:color="auto"/>
              <w:bottom w:val="single" w:sz="4" w:space="0" w:color="auto"/>
            </w:tcBorders>
          </w:tcPr>
          <w:p w14:paraId="6DF3936E" w14:textId="5614EFF6" w:rsidR="008E5C5C" w:rsidRPr="008E5C5C" w:rsidRDefault="008E5C5C" w:rsidP="008E5C5C">
            <w:pPr>
              <w:rPr>
                <w:b/>
                <w:bCs/>
                <w:sz w:val="22"/>
                <w:szCs w:val="22"/>
              </w:rPr>
            </w:pPr>
            <w:r w:rsidRPr="008E5C5C">
              <w:rPr>
                <w:b/>
                <w:bCs/>
              </w:rPr>
              <w:t>Aspect</w:t>
            </w:r>
          </w:p>
        </w:tc>
        <w:tc>
          <w:tcPr>
            <w:tcW w:w="2552" w:type="dxa"/>
            <w:tcBorders>
              <w:top w:val="single" w:sz="4" w:space="0" w:color="auto"/>
              <w:bottom w:val="single" w:sz="4" w:space="0" w:color="auto"/>
            </w:tcBorders>
          </w:tcPr>
          <w:p w14:paraId="346BD00F" w14:textId="7C468675" w:rsidR="008E5C5C" w:rsidRPr="008E5C5C" w:rsidRDefault="008E5C5C" w:rsidP="008E5C5C">
            <w:pPr>
              <w:rPr>
                <w:b/>
                <w:bCs/>
                <w:sz w:val="22"/>
                <w:szCs w:val="22"/>
              </w:rPr>
            </w:pPr>
            <w:r w:rsidRPr="008E5C5C">
              <w:rPr>
                <w:b/>
                <w:bCs/>
              </w:rPr>
              <w:t>Percentage</w:t>
            </w:r>
          </w:p>
        </w:tc>
        <w:tc>
          <w:tcPr>
            <w:tcW w:w="2410" w:type="dxa"/>
            <w:tcBorders>
              <w:top w:val="single" w:sz="4" w:space="0" w:color="auto"/>
              <w:bottom w:val="single" w:sz="4" w:space="0" w:color="auto"/>
            </w:tcBorders>
          </w:tcPr>
          <w:p w14:paraId="271994E9" w14:textId="38A12B65" w:rsidR="008E5C5C" w:rsidRPr="008E5C5C" w:rsidRDefault="008E5C5C" w:rsidP="008E5C5C">
            <w:pPr>
              <w:rPr>
                <w:b/>
                <w:bCs/>
                <w:sz w:val="22"/>
                <w:szCs w:val="22"/>
              </w:rPr>
            </w:pPr>
            <w:r w:rsidRPr="008E5C5C">
              <w:rPr>
                <w:b/>
                <w:bCs/>
              </w:rPr>
              <w:t>Category</w:t>
            </w:r>
          </w:p>
        </w:tc>
      </w:tr>
      <w:tr w:rsidR="008E5C5C" w14:paraId="187F3779" w14:textId="77777777" w:rsidTr="008E5C5C">
        <w:tc>
          <w:tcPr>
            <w:tcW w:w="2972" w:type="dxa"/>
            <w:tcBorders>
              <w:top w:val="single" w:sz="4" w:space="0" w:color="auto"/>
            </w:tcBorders>
          </w:tcPr>
          <w:p w14:paraId="1E7D0FB3" w14:textId="637FE184" w:rsidR="008E5C5C" w:rsidRPr="00674A46" w:rsidRDefault="008E5C5C" w:rsidP="008E5C5C">
            <w:r w:rsidRPr="00674A46">
              <w:t>Visual and animation</w:t>
            </w:r>
          </w:p>
        </w:tc>
        <w:tc>
          <w:tcPr>
            <w:tcW w:w="2552" w:type="dxa"/>
            <w:tcBorders>
              <w:top w:val="single" w:sz="4" w:space="0" w:color="auto"/>
            </w:tcBorders>
          </w:tcPr>
          <w:p w14:paraId="3ED018AC" w14:textId="3BFB6683" w:rsidR="008E5C5C" w:rsidRPr="00674A46" w:rsidRDefault="008E5C5C" w:rsidP="008E5C5C">
            <w:r w:rsidRPr="00674A46">
              <w:t>95.6%</w:t>
            </w:r>
          </w:p>
        </w:tc>
        <w:tc>
          <w:tcPr>
            <w:tcW w:w="2410" w:type="dxa"/>
            <w:tcBorders>
              <w:top w:val="single" w:sz="4" w:space="0" w:color="auto"/>
            </w:tcBorders>
          </w:tcPr>
          <w:p w14:paraId="504F65BC" w14:textId="36987619" w:rsidR="008E5C5C" w:rsidRPr="00674A46" w:rsidRDefault="008E5C5C" w:rsidP="008E5C5C">
            <w:r w:rsidRPr="00674A46">
              <w:t>Very attractive</w:t>
            </w:r>
          </w:p>
        </w:tc>
      </w:tr>
      <w:tr w:rsidR="008E5C5C" w14:paraId="3CEE6C79" w14:textId="77777777" w:rsidTr="008E5C5C">
        <w:tc>
          <w:tcPr>
            <w:tcW w:w="2972" w:type="dxa"/>
            <w:shd w:val="clear" w:color="auto" w:fill="DEEAF6" w:themeFill="accent5" w:themeFillTint="33"/>
          </w:tcPr>
          <w:p w14:paraId="4D3489FA" w14:textId="21C43327" w:rsidR="008E5C5C" w:rsidRPr="00674A46" w:rsidRDefault="008E5C5C" w:rsidP="008E5C5C">
            <w:r w:rsidRPr="00674A46">
              <w:t>Hero storyline</w:t>
            </w:r>
          </w:p>
        </w:tc>
        <w:tc>
          <w:tcPr>
            <w:tcW w:w="2552" w:type="dxa"/>
            <w:shd w:val="clear" w:color="auto" w:fill="DEEAF6" w:themeFill="accent5" w:themeFillTint="33"/>
          </w:tcPr>
          <w:p w14:paraId="739E2C23" w14:textId="7EEB26CC" w:rsidR="008E5C5C" w:rsidRPr="00674A46" w:rsidRDefault="008E5C5C" w:rsidP="008E5C5C">
            <w:r w:rsidRPr="00674A46">
              <w:t>94.9%</w:t>
            </w:r>
          </w:p>
        </w:tc>
        <w:tc>
          <w:tcPr>
            <w:tcW w:w="2410" w:type="dxa"/>
            <w:shd w:val="clear" w:color="auto" w:fill="DEEAF6" w:themeFill="accent5" w:themeFillTint="33"/>
          </w:tcPr>
          <w:p w14:paraId="16101F46" w14:textId="1E3C52D4" w:rsidR="008E5C5C" w:rsidRPr="00674A46" w:rsidRDefault="008E5C5C" w:rsidP="008E5C5C">
            <w:r w:rsidRPr="00674A46">
              <w:t>Very attractive</w:t>
            </w:r>
          </w:p>
        </w:tc>
      </w:tr>
      <w:tr w:rsidR="008E5C5C" w14:paraId="5C09FBF6" w14:textId="77777777" w:rsidTr="008E5C5C">
        <w:tc>
          <w:tcPr>
            <w:tcW w:w="2972" w:type="dxa"/>
          </w:tcPr>
          <w:p w14:paraId="1715AB48" w14:textId="0613F306" w:rsidR="008E5C5C" w:rsidRPr="00674A46" w:rsidRDefault="008E5C5C" w:rsidP="008E5C5C">
            <w:r w:rsidRPr="00674A46">
              <w:t>Ease of gameplay</w:t>
            </w:r>
          </w:p>
        </w:tc>
        <w:tc>
          <w:tcPr>
            <w:tcW w:w="2552" w:type="dxa"/>
          </w:tcPr>
          <w:p w14:paraId="3558972A" w14:textId="465EDAD0" w:rsidR="008E5C5C" w:rsidRPr="00674A46" w:rsidRDefault="008E5C5C" w:rsidP="008E5C5C">
            <w:r w:rsidRPr="00674A46">
              <w:t>95%</w:t>
            </w:r>
          </w:p>
        </w:tc>
        <w:tc>
          <w:tcPr>
            <w:tcW w:w="2410" w:type="dxa"/>
          </w:tcPr>
          <w:p w14:paraId="22ABEDF7" w14:textId="3FFD28CA" w:rsidR="008E5C5C" w:rsidRPr="00674A46" w:rsidRDefault="008E5C5C" w:rsidP="008E5C5C">
            <w:r w:rsidRPr="00674A46">
              <w:t>Very attractive</w:t>
            </w:r>
          </w:p>
        </w:tc>
      </w:tr>
      <w:tr w:rsidR="008E5C5C" w14:paraId="4C5D99C6" w14:textId="77777777" w:rsidTr="008E5C5C">
        <w:tc>
          <w:tcPr>
            <w:tcW w:w="2972" w:type="dxa"/>
            <w:shd w:val="clear" w:color="auto" w:fill="DEEAF6" w:themeFill="accent5" w:themeFillTint="33"/>
          </w:tcPr>
          <w:p w14:paraId="1521C063" w14:textId="3DE12E40" w:rsidR="008E5C5C" w:rsidRPr="00674A46" w:rsidRDefault="008E5C5C" w:rsidP="008E5C5C">
            <w:r w:rsidRPr="00674A46">
              <w:t>Learning motivation</w:t>
            </w:r>
          </w:p>
        </w:tc>
        <w:tc>
          <w:tcPr>
            <w:tcW w:w="2552" w:type="dxa"/>
            <w:shd w:val="clear" w:color="auto" w:fill="DEEAF6" w:themeFill="accent5" w:themeFillTint="33"/>
          </w:tcPr>
          <w:p w14:paraId="4ADE63AA" w14:textId="02B8279E" w:rsidR="008E5C5C" w:rsidRPr="00674A46" w:rsidRDefault="008E5C5C" w:rsidP="008E5C5C">
            <w:r w:rsidRPr="00674A46">
              <w:t>95%</w:t>
            </w:r>
          </w:p>
        </w:tc>
        <w:tc>
          <w:tcPr>
            <w:tcW w:w="2410" w:type="dxa"/>
            <w:shd w:val="clear" w:color="auto" w:fill="DEEAF6" w:themeFill="accent5" w:themeFillTint="33"/>
          </w:tcPr>
          <w:p w14:paraId="50A25875" w14:textId="6DD48E1F" w:rsidR="008E5C5C" w:rsidRPr="00674A46" w:rsidRDefault="008E5C5C" w:rsidP="008E5C5C">
            <w:r w:rsidRPr="00674A46">
              <w:t>Very attractive</w:t>
            </w:r>
          </w:p>
        </w:tc>
      </w:tr>
      <w:tr w:rsidR="008E5C5C" w14:paraId="4F31A3A1" w14:textId="77777777" w:rsidTr="008E5C5C">
        <w:tc>
          <w:tcPr>
            <w:tcW w:w="2972" w:type="dxa"/>
          </w:tcPr>
          <w:p w14:paraId="07E64907" w14:textId="3E5F31A1" w:rsidR="008E5C5C" w:rsidRPr="00674A46" w:rsidRDefault="008E5C5C" w:rsidP="008E5C5C">
            <w:r w:rsidRPr="00674A46">
              <w:t>Average</w:t>
            </w:r>
          </w:p>
        </w:tc>
        <w:tc>
          <w:tcPr>
            <w:tcW w:w="2552" w:type="dxa"/>
          </w:tcPr>
          <w:p w14:paraId="288C5368" w14:textId="64FFB4AB" w:rsidR="008E5C5C" w:rsidRPr="00674A46" w:rsidRDefault="008E5C5C" w:rsidP="008E5C5C">
            <w:r w:rsidRPr="00674A46">
              <w:t>95.1%</w:t>
            </w:r>
          </w:p>
        </w:tc>
        <w:tc>
          <w:tcPr>
            <w:tcW w:w="2410" w:type="dxa"/>
          </w:tcPr>
          <w:p w14:paraId="2A6889A9" w14:textId="40C2F364" w:rsidR="008E5C5C" w:rsidRPr="00674A46" w:rsidRDefault="008E5C5C" w:rsidP="008E5C5C">
            <w:r w:rsidRPr="00674A46">
              <w:t>Very attractive</w:t>
            </w:r>
          </w:p>
        </w:tc>
      </w:tr>
    </w:tbl>
    <w:p w14:paraId="204131C0" w14:textId="77777777" w:rsidR="008E5C5C" w:rsidRPr="00674A46" w:rsidRDefault="008E5C5C" w:rsidP="00674A46">
      <w:pPr>
        <w:shd w:val="clear" w:color="auto" w:fill="FFFFFF" w:themeFill="background1"/>
        <w:rPr>
          <w:sz w:val="22"/>
          <w:szCs w:val="22"/>
        </w:rPr>
      </w:pPr>
    </w:p>
    <w:p w14:paraId="5774FA2A"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Students reported that the game was enjoyable, easy to play, and helped them understand the hero’s struggle. The hero storyline was perceived as interesting and emotionally engaging. The interactive quizzes and animated scenes increased motivation and participation during learning activities. These results indicate that the educational history game successfully attracted students’ attention and supported positive learning experiences in elementary history learning.</w:t>
      </w:r>
    </w:p>
    <w:p w14:paraId="3DADF8AC" w14:textId="3118AFAE" w:rsidR="00F83181" w:rsidRDefault="00F83181" w:rsidP="00674A46">
      <w:pPr>
        <w:shd w:val="clear" w:color="auto" w:fill="FFFFFF" w:themeFill="background1"/>
        <w:jc w:val="both"/>
        <w:rPr>
          <w:sz w:val="22"/>
          <w:szCs w:val="22"/>
        </w:rPr>
      </w:pPr>
    </w:p>
    <w:p w14:paraId="1B1879C2" w14:textId="1503CF43" w:rsidR="008E5C5C" w:rsidRDefault="008E5C5C" w:rsidP="00674A46">
      <w:pPr>
        <w:shd w:val="clear" w:color="auto" w:fill="FFFFFF" w:themeFill="background1"/>
        <w:jc w:val="both"/>
        <w:rPr>
          <w:sz w:val="22"/>
          <w:szCs w:val="22"/>
        </w:rPr>
      </w:pPr>
    </w:p>
    <w:p w14:paraId="4E32F144" w14:textId="135E92D3" w:rsidR="008E5C5C" w:rsidRDefault="008E5C5C" w:rsidP="00674A46">
      <w:pPr>
        <w:shd w:val="clear" w:color="auto" w:fill="FFFFFF" w:themeFill="background1"/>
        <w:jc w:val="both"/>
        <w:rPr>
          <w:sz w:val="22"/>
          <w:szCs w:val="22"/>
        </w:rPr>
      </w:pPr>
    </w:p>
    <w:p w14:paraId="2E336951" w14:textId="77777777" w:rsidR="008E5C5C" w:rsidRPr="00674A46" w:rsidRDefault="008E5C5C" w:rsidP="00674A46">
      <w:pPr>
        <w:shd w:val="clear" w:color="auto" w:fill="FFFFFF" w:themeFill="background1"/>
        <w:jc w:val="both"/>
        <w:rPr>
          <w:sz w:val="22"/>
          <w:szCs w:val="22"/>
        </w:rPr>
      </w:pPr>
    </w:p>
    <w:p w14:paraId="5629A909" w14:textId="77777777" w:rsidR="00F83181" w:rsidRPr="008E5C5C" w:rsidRDefault="00F83181" w:rsidP="008E5C5C">
      <w:pPr>
        <w:shd w:val="clear" w:color="auto" w:fill="FFFFFF" w:themeFill="background1"/>
        <w:jc w:val="both"/>
        <w:rPr>
          <w:b/>
          <w:bCs/>
        </w:rPr>
      </w:pPr>
      <w:r w:rsidRPr="008E5C5C">
        <w:rPr>
          <w:b/>
          <w:bCs/>
        </w:rPr>
        <w:lastRenderedPageBreak/>
        <w:t>Effectiveness of the Educational History Game</w:t>
      </w:r>
    </w:p>
    <w:p w14:paraId="1746B436" w14:textId="66FDC919" w:rsidR="00F83181" w:rsidRPr="00674A46" w:rsidRDefault="00F83181" w:rsidP="008E5C5C">
      <w:pPr>
        <w:shd w:val="clear" w:color="auto" w:fill="FFFFFF" w:themeFill="background1"/>
        <w:jc w:val="both"/>
        <w:rPr>
          <w:sz w:val="22"/>
          <w:szCs w:val="22"/>
        </w:rPr>
      </w:pPr>
      <w:r w:rsidRPr="00674A46">
        <w:rPr>
          <w:sz w:val="22"/>
          <w:szCs w:val="22"/>
        </w:rPr>
        <w:t>The effectiveness results showed improvement in students’ historical understanding and patriotic character after using the educational history game.</w:t>
      </w:r>
      <w:r w:rsidR="008E5C5C">
        <w:rPr>
          <w:sz w:val="22"/>
          <w:szCs w:val="22"/>
        </w:rPr>
        <w:t xml:space="preserve"> </w:t>
      </w:r>
      <w:r w:rsidR="008E5C5C" w:rsidRPr="008E5C5C">
        <w:rPr>
          <w:sz w:val="22"/>
          <w:szCs w:val="22"/>
        </w:rPr>
        <w:t>Improvement in learning outcomes is shown in Table 4</w:t>
      </w:r>
      <w:r w:rsidR="008E5C5C">
        <w:rPr>
          <w:sz w:val="22"/>
          <w:szCs w:val="22"/>
        </w:rPr>
        <w:t>.</w:t>
      </w:r>
    </w:p>
    <w:p w14:paraId="4C97C3DB" w14:textId="66DB0BD2" w:rsidR="00F83181" w:rsidRDefault="00F83181" w:rsidP="00674A46">
      <w:pPr>
        <w:shd w:val="clear" w:color="auto" w:fill="FFFFFF" w:themeFill="background1"/>
        <w:rPr>
          <w:sz w:val="22"/>
          <w:szCs w:val="22"/>
        </w:rPr>
      </w:pPr>
      <w:r w:rsidRPr="00674A46">
        <w:rPr>
          <w:sz w:val="22"/>
          <w:szCs w:val="22"/>
        </w:rPr>
        <w:t xml:space="preserve">Table 4 Learning </w:t>
      </w:r>
      <w:r w:rsidR="008E5C5C" w:rsidRPr="00674A46">
        <w:rPr>
          <w:sz w:val="22"/>
          <w:szCs w:val="22"/>
        </w:rPr>
        <w:t>outcome improvement</w:t>
      </w:r>
    </w:p>
    <w:tbl>
      <w:tblPr>
        <w:tblStyle w:val="TableGrid"/>
        <w:tblW w:w="77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134"/>
        <w:gridCol w:w="993"/>
        <w:gridCol w:w="1096"/>
        <w:gridCol w:w="1739"/>
      </w:tblGrid>
      <w:tr w:rsidR="008E5C5C" w14:paraId="6B2A4993" w14:textId="77777777" w:rsidTr="008E5C5C">
        <w:tc>
          <w:tcPr>
            <w:tcW w:w="2830" w:type="dxa"/>
            <w:tcBorders>
              <w:top w:val="single" w:sz="4" w:space="0" w:color="auto"/>
              <w:bottom w:val="single" w:sz="4" w:space="0" w:color="auto"/>
            </w:tcBorders>
          </w:tcPr>
          <w:p w14:paraId="4454DA41" w14:textId="2C50E78C" w:rsidR="008E5C5C" w:rsidRPr="008E5C5C" w:rsidRDefault="008E5C5C" w:rsidP="008E5C5C">
            <w:pPr>
              <w:rPr>
                <w:b/>
                <w:bCs/>
              </w:rPr>
            </w:pPr>
            <w:r w:rsidRPr="008E5C5C">
              <w:rPr>
                <w:b/>
                <w:bCs/>
              </w:rPr>
              <w:t>Aspect</w:t>
            </w:r>
          </w:p>
        </w:tc>
        <w:tc>
          <w:tcPr>
            <w:tcW w:w="1134" w:type="dxa"/>
            <w:tcBorders>
              <w:top w:val="single" w:sz="4" w:space="0" w:color="auto"/>
              <w:bottom w:val="single" w:sz="4" w:space="0" w:color="auto"/>
            </w:tcBorders>
          </w:tcPr>
          <w:p w14:paraId="0645CA81" w14:textId="36CFC0F9" w:rsidR="008E5C5C" w:rsidRPr="008E5C5C" w:rsidRDefault="008E5C5C" w:rsidP="008E5C5C">
            <w:pPr>
              <w:rPr>
                <w:b/>
                <w:bCs/>
              </w:rPr>
            </w:pPr>
            <w:r w:rsidRPr="008E5C5C">
              <w:rPr>
                <w:b/>
                <w:bCs/>
              </w:rPr>
              <w:t>Pretest</w:t>
            </w:r>
          </w:p>
        </w:tc>
        <w:tc>
          <w:tcPr>
            <w:tcW w:w="993" w:type="dxa"/>
            <w:tcBorders>
              <w:top w:val="single" w:sz="4" w:space="0" w:color="auto"/>
              <w:bottom w:val="single" w:sz="4" w:space="0" w:color="auto"/>
            </w:tcBorders>
          </w:tcPr>
          <w:p w14:paraId="3E767701" w14:textId="5B2AE580" w:rsidR="008E5C5C" w:rsidRPr="008E5C5C" w:rsidRDefault="008E5C5C" w:rsidP="008E5C5C">
            <w:pPr>
              <w:rPr>
                <w:b/>
                <w:bCs/>
              </w:rPr>
            </w:pPr>
            <w:r w:rsidRPr="008E5C5C">
              <w:rPr>
                <w:b/>
                <w:bCs/>
              </w:rPr>
              <w:t>Posttest</w:t>
            </w:r>
          </w:p>
        </w:tc>
        <w:tc>
          <w:tcPr>
            <w:tcW w:w="1096" w:type="dxa"/>
            <w:tcBorders>
              <w:top w:val="single" w:sz="4" w:space="0" w:color="auto"/>
              <w:bottom w:val="single" w:sz="4" w:space="0" w:color="auto"/>
            </w:tcBorders>
          </w:tcPr>
          <w:p w14:paraId="61C0276B" w14:textId="17B33F90" w:rsidR="008E5C5C" w:rsidRPr="008E5C5C" w:rsidRDefault="008E5C5C" w:rsidP="008E5C5C">
            <w:pPr>
              <w:rPr>
                <w:b/>
                <w:bCs/>
              </w:rPr>
            </w:pPr>
            <w:r w:rsidRPr="008E5C5C">
              <w:rPr>
                <w:b/>
                <w:bCs/>
              </w:rPr>
              <w:t>N-Gain</w:t>
            </w:r>
          </w:p>
        </w:tc>
        <w:tc>
          <w:tcPr>
            <w:tcW w:w="1739" w:type="dxa"/>
            <w:tcBorders>
              <w:top w:val="single" w:sz="4" w:space="0" w:color="auto"/>
              <w:bottom w:val="single" w:sz="4" w:space="0" w:color="auto"/>
            </w:tcBorders>
          </w:tcPr>
          <w:p w14:paraId="23B52DB5" w14:textId="529A258B" w:rsidR="008E5C5C" w:rsidRPr="008E5C5C" w:rsidRDefault="008E5C5C" w:rsidP="008E5C5C">
            <w:pPr>
              <w:rPr>
                <w:b/>
                <w:bCs/>
              </w:rPr>
            </w:pPr>
            <w:r w:rsidRPr="008E5C5C">
              <w:rPr>
                <w:b/>
                <w:bCs/>
              </w:rPr>
              <w:t>Category</w:t>
            </w:r>
          </w:p>
        </w:tc>
      </w:tr>
      <w:tr w:rsidR="008E5C5C" w14:paraId="4DF0F065" w14:textId="77777777" w:rsidTr="008E5C5C">
        <w:tc>
          <w:tcPr>
            <w:tcW w:w="2830" w:type="dxa"/>
            <w:tcBorders>
              <w:top w:val="single" w:sz="4" w:space="0" w:color="auto"/>
            </w:tcBorders>
          </w:tcPr>
          <w:p w14:paraId="5899F469" w14:textId="2F432F61" w:rsidR="008E5C5C" w:rsidRPr="00674A46" w:rsidRDefault="008E5C5C" w:rsidP="008E5C5C">
            <w:r w:rsidRPr="00674A46">
              <w:t>Historical understanding</w:t>
            </w:r>
          </w:p>
        </w:tc>
        <w:tc>
          <w:tcPr>
            <w:tcW w:w="1134" w:type="dxa"/>
            <w:tcBorders>
              <w:top w:val="single" w:sz="4" w:space="0" w:color="auto"/>
            </w:tcBorders>
          </w:tcPr>
          <w:p w14:paraId="25425077" w14:textId="3F7D6A2A" w:rsidR="008E5C5C" w:rsidRPr="00674A46" w:rsidRDefault="008E5C5C" w:rsidP="008E5C5C">
            <w:r w:rsidRPr="00674A46">
              <w:t>63.0</w:t>
            </w:r>
          </w:p>
        </w:tc>
        <w:tc>
          <w:tcPr>
            <w:tcW w:w="993" w:type="dxa"/>
            <w:tcBorders>
              <w:top w:val="single" w:sz="4" w:space="0" w:color="auto"/>
            </w:tcBorders>
          </w:tcPr>
          <w:p w14:paraId="7C15A36B" w14:textId="495EA380" w:rsidR="008E5C5C" w:rsidRPr="00674A46" w:rsidRDefault="008E5C5C" w:rsidP="008E5C5C">
            <w:r w:rsidRPr="00674A46">
              <w:t>87.4</w:t>
            </w:r>
          </w:p>
        </w:tc>
        <w:tc>
          <w:tcPr>
            <w:tcW w:w="1096" w:type="dxa"/>
            <w:tcBorders>
              <w:top w:val="single" w:sz="4" w:space="0" w:color="auto"/>
            </w:tcBorders>
          </w:tcPr>
          <w:p w14:paraId="652B36EE" w14:textId="4EB341F6" w:rsidR="008E5C5C" w:rsidRPr="00674A46" w:rsidRDefault="008E5C5C" w:rsidP="008E5C5C">
            <w:r w:rsidRPr="00674A46">
              <w:t>0.66</w:t>
            </w:r>
          </w:p>
        </w:tc>
        <w:tc>
          <w:tcPr>
            <w:tcW w:w="1739" w:type="dxa"/>
            <w:tcBorders>
              <w:top w:val="single" w:sz="4" w:space="0" w:color="auto"/>
            </w:tcBorders>
          </w:tcPr>
          <w:p w14:paraId="45E73A6D" w14:textId="4DF659C0" w:rsidR="008E5C5C" w:rsidRPr="00674A46" w:rsidRDefault="008E5C5C" w:rsidP="008E5C5C">
            <w:r w:rsidRPr="00674A46">
              <w:t>Moderate</w:t>
            </w:r>
          </w:p>
        </w:tc>
      </w:tr>
      <w:tr w:rsidR="008E5C5C" w14:paraId="2DF50E8E" w14:textId="77777777" w:rsidTr="008E5C5C">
        <w:tc>
          <w:tcPr>
            <w:tcW w:w="2830" w:type="dxa"/>
            <w:shd w:val="clear" w:color="auto" w:fill="DEEAF6" w:themeFill="accent5" w:themeFillTint="33"/>
          </w:tcPr>
          <w:p w14:paraId="51B021B4" w14:textId="2D3C388D" w:rsidR="008E5C5C" w:rsidRPr="00674A46" w:rsidRDefault="008E5C5C" w:rsidP="008E5C5C">
            <w:r w:rsidRPr="00674A46">
              <w:t>Patriotic character</w:t>
            </w:r>
          </w:p>
        </w:tc>
        <w:tc>
          <w:tcPr>
            <w:tcW w:w="1134" w:type="dxa"/>
            <w:shd w:val="clear" w:color="auto" w:fill="DEEAF6" w:themeFill="accent5" w:themeFillTint="33"/>
          </w:tcPr>
          <w:p w14:paraId="6D09D441" w14:textId="7A524054" w:rsidR="008E5C5C" w:rsidRPr="00674A46" w:rsidRDefault="008E5C5C" w:rsidP="008E5C5C">
            <w:r w:rsidRPr="00674A46">
              <w:t>64.2</w:t>
            </w:r>
          </w:p>
        </w:tc>
        <w:tc>
          <w:tcPr>
            <w:tcW w:w="993" w:type="dxa"/>
            <w:shd w:val="clear" w:color="auto" w:fill="DEEAF6" w:themeFill="accent5" w:themeFillTint="33"/>
          </w:tcPr>
          <w:p w14:paraId="2D20BA2D" w14:textId="407ABED1" w:rsidR="008E5C5C" w:rsidRPr="00674A46" w:rsidRDefault="008E5C5C" w:rsidP="008E5C5C">
            <w:r w:rsidRPr="00674A46">
              <w:t>88.1</w:t>
            </w:r>
          </w:p>
        </w:tc>
        <w:tc>
          <w:tcPr>
            <w:tcW w:w="1096" w:type="dxa"/>
            <w:shd w:val="clear" w:color="auto" w:fill="DEEAF6" w:themeFill="accent5" w:themeFillTint="33"/>
          </w:tcPr>
          <w:p w14:paraId="5B930DDD" w14:textId="3FF72BC5" w:rsidR="008E5C5C" w:rsidRPr="00674A46" w:rsidRDefault="008E5C5C" w:rsidP="008E5C5C">
            <w:r w:rsidRPr="00674A46">
              <w:t>0.67</w:t>
            </w:r>
          </w:p>
        </w:tc>
        <w:tc>
          <w:tcPr>
            <w:tcW w:w="1739" w:type="dxa"/>
            <w:shd w:val="clear" w:color="auto" w:fill="DEEAF6" w:themeFill="accent5" w:themeFillTint="33"/>
          </w:tcPr>
          <w:p w14:paraId="3387B5FF" w14:textId="0857083A" w:rsidR="008E5C5C" w:rsidRPr="00674A46" w:rsidRDefault="008E5C5C" w:rsidP="008E5C5C">
            <w:r w:rsidRPr="00674A46">
              <w:t>Moderate</w:t>
            </w:r>
          </w:p>
        </w:tc>
      </w:tr>
      <w:tr w:rsidR="008E5C5C" w14:paraId="6E2813B9" w14:textId="77777777" w:rsidTr="008E5C5C">
        <w:tc>
          <w:tcPr>
            <w:tcW w:w="2830" w:type="dxa"/>
          </w:tcPr>
          <w:p w14:paraId="151A1B59" w14:textId="128989DC" w:rsidR="008E5C5C" w:rsidRPr="00674A46" w:rsidRDefault="008E5C5C" w:rsidP="008E5C5C">
            <w:r w:rsidRPr="00674A46">
              <w:t>Average</w:t>
            </w:r>
          </w:p>
        </w:tc>
        <w:tc>
          <w:tcPr>
            <w:tcW w:w="1134" w:type="dxa"/>
          </w:tcPr>
          <w:p w14:paraId="2597EFBD" w14:textId="417A74E5" w:rsidR="008E5C5C" w:rsidRPr="00674A46" w:rsidRDefault="008E5C5C" w:rsidP="008E5C5C">
            <w:r w:rsidRPr="00674A46">
              <w:t>63.6</w:t>
            </w:r>
          </w:p>
        </w:tc>
        <w:tc>
          <w:tcPr>
            <w:tcW w:w="993" w:type="dxa"/>
          </w:tcPr>
          <w:p w14:paraId="50D4E74C" w14:textId="11E342F8" w:rsidR="008E5C5C" w:rsidRPr="00674A46" w:rsidRDefault="008E5C5C" w:rsidP="008E5C5C">
            <w:r w:rsidRPr="00674A46">
              <w:t>87.8</w:t>
            </w:r>
          </w:p>
        </w:tc>
        <w:tc>
          <w:tcPr>
            <w:tcW w:w="1096" w:type="dxa"/>
          </w:tcPr>
          <w:p w14:paraId="12BA2CF2" w14:textId="568CEC66" w:rsidR="008E5C5C" w:rsidRPr="00674A46" w:rsidRDefault="008E5C5C" w:rsidP="008E5C5C">
            <w:r w:rsidRPr="00674A46">
              <w:t>0.66</w:t>
            </w:r>
          </w:p>
        </w:tc>
        <w:tc>
          <w:tcPr>
            <w:tcW w:w="1739" w:type="dxa"/>
          </w:tcPr>
          <w:p w14:paraId="0B5B0DB1" w14:textId="7755E9C1" w:rsidR="008E5C5C" w:rsidRPr="00674A46" w:rsidRDefault="008E5C5C" w:rsidP="008E5C5C">
            <w:r w:rsidRPr="00674A46">
              <w:t>Moderate</w:t>
            </w:r>
          </w:p>
        </w:tc>
      </w:tr>
    </w:tbl>
    <w:p w14:paraId="7C617624" w14:textId="41FE30C6" w:rsidR="008E5C5C" w:rsidRDefault="008E5C5C" w:rsidP="00674A46">
      <w:pPr>
        <w:shd w:val="clear" w:color="auto" w:fill="FFFFFF" w:themeFill="background1"/>
      </w:pPr>
    </w:p>
    <w:p w14:paraId="0C1E818C"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The N-gain results indicate a moderate improvement in learning outcomes. Effect size estimation suggests a large practical effect, indicating a substantial impact of the intervention. The results indicate that students’ historical understanding and patriotic character increased after learning with the hero struggle story-based educational game.</w:t>
      </w:r>
    </w:p>
    <w:p w14:paraId="095C7CE1"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Students demonstrated better comprehension of historical events, hero values, and the meaning of heroic struggle. The improvement in patriotic character was reflected in students’ responses toward admiration of hero sacrifice, love for homeland, and willingness to emulate heroic values. These findings indicate that the educational history game was effective in improving both cognitive and character learning outcomes in elementary history learning.</w:t>
      </w:r>
    </w:p>
    <w:p w14:paraId="3C2F6CE0" w14:textId="77777777" w:rsidR="00F83181" w:rsidRPr="00674A46" w:rsidRDefault="00F83181" w:rsidP="00674A46">
      <w:pPr>
        <w:pStyle w:val="BodyText"/>
        <w:shd w:val="clear" w:color="auto" w:fill="FFFFFF" w:themeFill="background1"/>
        <w:spacing w:after="0"/>
        <w:jc w:val="both"/>
        <w:rPr>
          <w:b/>
          <w:sz w:val="22"/>
          <w:szCs w:val="22"/>
        </w:rPr>
      </w:pPr>
    </w:p>
    <w:p w14:paraId="73B7C1AE" w14:textId="77777777" w:rsidR="00F83181" w:rsidRPr="008E5C5C" w:rsidRDefault="00F83181" w:rsidP="008E5C5C">
      <w:pPr>
        <w:shd w:val="clear" w:color="auto" w:fill="FFFFFF" w:themeFill="background1"/>
        <w:jc w:val="both"/>
        <w:rPr>
          <w:b/>
          <w:bCs/>
        </w:rPr>
      </w:pPr>
      <w:r w:rsidRPr="008E5C5C">
        <w:rPr>
          <w:b/>
          <w:bCs/>
        </w:rPr>
        <w:t>Design of the Educational History Game Based on Hero Struggle Stories</w:t>
      </w:r>
    </w:p>
    <w:p w14:paraId="6B8E1E21" w14:textId="77777777" w:rsidR="00F83181" w:rsidRPr="00674A46" w:rsidRDefault="00F83181" w:rsidP="008E5C5C">
      <w:pPr>
        <w:shd w:val="clear" w:color="auto" w:fill="FFFFFF" w:themeFill="background1"/>
        <w:jc w:val="both"/>
        <w:rPr>
          <w:sz w:val="22"/>
          <w:szCs w:val="22"/>
        </w:rPr>
      </w:pPr>
      <w:r w:rsidRPr="00674A46">
        <w:rPr>
          <w:sz w:val="22"/>
          <w:szCs w:val="22"/>
        </w:rPr>
        <w:t>The design of the Radin Intan II game demonstrates how historical narratives can be transformed into interactive digital learning environments for elementary students. The developed game presents the chronological struggle of the Lampung hero Radin Intan II through sequential scenes, animated characters, and interactive exploration. This narrative structuring converts historical events into experiential learning episodes that are cognitively and emotionally meaningful for learners.</w:t>
      </w:r>
    </w:p>
    <w:p w14:paraId="4626C3CF" w14:textId="311AF2A7" w:rsidR="00F83181" w:rsidRPr="00F165DA" w:rsidRDefault="00F83181" w:rsidP="00674A46">
      <w:pPr>
        <w:shd w:val="clear" w:color="auto" w:fill="FFFFFF" w:themeFill="background1"/>
        <w:ind w:firstLine="284"/>
        <w:jc w:val="both"/>
        <w:rPr>
          <w:sz w:val="22"/>
          <w:szCs w:val="22"/>
        </w:rPr>
      </w:pPr>
      <w:r w:rsidRPr="00F165DA">
        <w:rPr>
          <w:sz w:val="22"/>
          <w:szCs w:val="22"/>
        </w:rPr>
        <w:t>The main interface of the game (Figure 1) shows a child-friendly visual layout with bright colors, simple navigation icons, and animated characters representing the historical setting. Such visual design aligns with multimedia learning principles</w:t>
      </w:r>
      <w:r w:rsidR="008E5C5C">
        <w:rPr>
          <w:sz w:val="22"/>
          <w:szCs w:val="22"/>
        </w:rPr>
        <w:t>,</w:t>
      </w:r>
      <w:r w:rsidRPr="00F165DA">
        <w:rPr>
          <w:sz w:val="22"/>
          <w:szCs w:val="22"/>
        </w:rPr>
        <w:t xml:space="preserve"> stating that visually structured interfaces reduce cognitive load and support comprehension </w:t>
      </w:r>
      <w:sdt>
        <w:sdtPr>
          <w:rPr>
            <w:color w:val="000000"/>
            <w:sz w:val="22"/>
            <w:szCs w:val="22"/>
          </w:rPr>
          <w:tag w:val="MENDELEY_CITATION_v3_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"/>
          <w:id w:val="-1246648757"/>
          <w:placeholder>
            <w:docPart w:val="DefaultPlaceholder_-1854013440"/>
          </w:placeholder>
        </w:sdtPr>
        <w:sdtEndPr/>
        <w:sdtContent>
          <w:r w:rsidRPr="00F165DA">
            <w:rPr>
              <w:color w:val="000000"/>
              <w:sz w:val="22"/>
              <w:szCs w:val="22"/>
            </w:rPr>
            <w:t>(</w:t>
          </w:r>
          <w:hyperlink w:anchor="Mayer" w:history="1">
            <w:r w:rsidRPr="00F165DA">
              <w:rPr>
                <w:rStyle w:val="Hyperlink"/>
                <w:sz w:val="22"/>
                <w:szCs w:val="22"/>
                <w:u w:val="none"/>
              </w:rPr>
              <w:t>Mayer, 2009</w:t>
            </w:r>
          </w:hyperlink>
          <w:r w:rsidRPr="00F165DA">
            <w:rPr>
              <w:color w:val="000000"/>
              <w:sz w:val="22"/>
              <w:szCs w:val="22"/>
            </w:rPr>
            <w:t>)</w:t>
          </w:r>
        </w:sdtContent>
      </w:sdt>
      <w:r w:rsidRPr="00F165DA">
        <w:rPr>
          <w:sz w:val="22"/>
          <w:szCs w:val="22"/>
        </w:rPr>
        <w:t>. For elementary learners, clear navigation and visual cues are essential to ensure that attention remains focused on learning content rather than interface operation.</w:t>
      </w:r>
    </w:p>
    <w:p w14:paraId="2EB1D5F5" w14:textId="77777777" w:rsidR="00F83181" w:rsidRPr="00674A46" w:rsidRDefault="00F83181" w:rsidP="00674A46">
      <w:pPr>
        <w:shd w:val="clear" w:color="auto" w:fill="FFFFFF" w:themeFill="background1"/>
        <w:rPr>
          <w:b/>
          <w:bCs/>
          <w:sz w:val="22"/>
          <w:szCs w:val="22"/>
        </w:rPr>
      </w:pPr>
      <w:r w:rsidRPr="00674A46">
        <w:rPr>
          <w:noProof/>
          <w:sz w:val="24"/>
          <w:szCs w:val="24"/>
        </w:rPr>
        <w:drawing>
          <wp:inline distT="0" distB="0" distL="0" distR="0" wp14:anchorId="246A1775" wp14:editId="1512A7D7">
            <wp:extent cx="3240000" cy="1504802"/>
            <wp:effectExtent l="0" t="0" r="0" b="635"/>
            <wp:docPr id="6877848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40000" cy="1504802"/>
                    </a:xfrm>
                    <a:prstGeom prst="rect">
                      <a:avLst/>
                    </a:prstGeom>
                    <a:noFill/>
                  </pic:spPr>
                </pic:pic>
              </a:graphicData>
            </a:graphic>
          </wp:inline>
        </w:drawing>
      </w:r>
    </w:p>
    <w:p w14:paraId="7769EF4B" w14:textId="3DD6C84A" w:rsidR="00F83181" w:rsidRPr="00674A46" w:rsidRDefault="00F83181" w:rsidP="00674A46">
      <w:pPr>
        <w:shd w:val="clear" w:color="auto" w:fill="FFFFFF" w:themeFill="background1"/>
        <w:rPr>
          <w:sz w:val="22"/>
          <w:szCs w:val="22"/>
        </w:rPr>
      </w:pPr>
      <w:r w:rsidRPr="00674A46">
        <w:rPr>
          <w:sz w:val="22"/>
          <w:szCs w:val="22"/>
        </w:rPr>
        <w:t xml:space="preserve">Figure 1 Main </w:t>
      </w:r>
      <w:r w:rsidR="008E5C5C" w:rsidRPr="00674A46">
        <w:rPr>
          <w:sz w:val="22"/>
          <w:szCs w:val="22"/>
        </w:rPr>
        <w:t>menu interface of the educational history game</w:t>
      </w:r>
    </w:p>
    <w:p w14:paraId="360E018A" w14:textId="77777777" w:rsidR="00F83181" w:rsidRPr="00674A46" w:rsidRDefault="00F83181" w:rsidP="00674A46">
      <w:pPr>
        <w:shd w:val="clear" w:color="auto" w:fill="FFFFFF" w:themeFill="background1"/>
        <w:jc w:val="both"/>
        <w:rPr>
          <w:i/>
          <w:iCs/>
          <w:sz w:val="22"/>
          <w:szCs w:val="22"/>
        </w:rPr>
      </w:pPr>
    </w:p>
    <w:p w14:paraId="525DD72F" w14:textId="7C6BCF98" w:rsidR="00F83181" w:rsidRPr="00190227" w:rsidRDefault="00F83181" w:rsidP="00674A46">
      <w:pPr>
        <w:shd w:val="clear" w:color="auto" w:fill="FFFFFF" w:themeFill="background1"/>
        <w:ind w:firstLine="284"/>
        <w:jc w:val="both"/>
        <w:rPr>
          <w:sz w:val="22"/>
          <w:szCs w:val="22"/>
        </w:rPr>
      </w:pPr>
      <w:r w:rsidRPr="00190227">
        <w:rPr>
          <w:sz w:val="22"/>
          <w:szCs w:val="22"/>
        </w:rPr>
        <w:t xml:space="preserve">The narrative gameplay sequence (Figure 2) illustrates how the hero struggle story is divided into stages representing historical events, including introduction, resistance, conflict, and heroic sacrifice. This chronological segmentation reflects narrative learning theory, which explains that knowledge becomes meaningful when organized as coherent story sequences </w:t>
      </w:r>
      <w:sdt>
        <w:sdtPr>
          <w:rPr>
            <w:color w:val="000000"/>
            <w:sz w:val="22"/>
            <w:szCs w:val="22"/>
          </w:rPr>
          <w:tag w:val="MENDELEY_CITATION_v3_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"/>
          <w:id w:val="-315570796"/>
          <w:placeholder>
            <w:docPart w:val="DefaultPlaceholder_-1854013440"/>
          </w:placeholder>
        </w:sdtPr>
        <w:sdtEndPr/>
        <w:sdtContent>
          <w:r w:rsidRPr="00190227">
            <w:rPr>
              <w:color w:val="000000"/>
              <w:sz w:val="22"/>
              <w:szCs w:val="22"/>
            </w:rPr>
            <w:t>(</w:t>
          </w:r>
          <w:hyperlink w:anchor="Bruner" w:history="1">
            <w:r w:rsidRPr="00190227">
              <w:rPr>
                <w:rStyle w:val="Hyperlink"/>
                <w:sz w:val="22"/>
                <w:szCs w:val="22"/>
                <w:u w:val="none"/>
              </w:rPr>
              <w:t>Bruner, 1991</w:t>
            </w:r>
          </w:hyperlink>
          <w:r w:rsidRPr="00190227">
            <w:rPr>
              <w:color w:val="000000"/>
              <w:sz w:val="22"/>
              <w:szCs w:val="22"/>
            </w:rPr>
            <w:t>)</w:t>
          </w:r>
        </w:sdtContent>
      </w:sdt>
      <w:r w:rsidRPr="00190227">
        <w:rPr>
          <w:sz w:val="22"/>
          <w:szCs w:val="22"/>
        </w:rPr>
        <w:t>. Through this staged progression, students experience historical causality rather than memorizing isolated facts, supporting deeper historical understanding.</w:t>
      </w:r>
    </w:p>
    <w:p w14:paraId="75150DEC" w14:textId="77777777" w:rsidR="00F83181" w:rsidRPr="00674A46" w:rsidRDefault="00F83181" w:rsidP="00674A46">
      <w:pPr>
        <w:shd w:val="clear" w:color="auto" w:fill="FFFFFF" w:themeFill="background1"/>
        <w:rPr>
          <w:b/>
          <w:bCs/>
          <w:sz w:val="22"/>
          <w:szCs w:val="22"/>
        </w:rPr>
      </w:pPr>
      <w:r w:rsidRPr="00674A46">
        <w:rPr>
          <w:noProof/>
          <w:sz w:val="24"/>
          <w:szCs w:val="24"/>
        </w:rPr>
        <w:lastRenderedPageBreak/>
        <w:drawing>
          <wp:inline distT="0" distB="0" distL="0" distR="0" wp14:anchorId="07BDAFC3" wp14:editId="130C785A">
            <wp:extent cx="3240000" cy="1504255"/>
            <wp:effectExtent l="0" t="0" r="0" b="1270"/>
            <wp:docPr id="23727267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272679" name="Picture 23727267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40000" cy="1504255"/>
                    </a:xfrm>
                    <a:prstGeom prst="rect">
                      <a:avLst/>
                    </a:prstGeom>
                  </pic:spPr>
                </pic:pic>
              </a:graphicData>
            </a:graphic>
          </wp:inline>
        </w:drawing>
      </w:r>
    </w:p>
    <w:p w14:paraId="43C40D7F" w14:textId="684B0D7A" w:rsidR="00F83181" w:rsidRPr="00674A46" w:rsidRDefault="00F83181" w:rsidP="00674A46">
      <w:pPr>
        <w:shd w:val="clear" w:color="auto" w:fill="FFFFFF" w:themeFill="background1"/>
        <w:rPr>
          <w:sz w:val="22"/>
          <w:szCs w:val="22"/>
        </w:rPr>
      </w:pPr>
      <w:r w:rsidRPr="00674A46">
        <w:rPr>
          <w:sz w:val="22"/>
          <w:szCs w:val="22"/>
        </w:rPr>
        <w:t xml:space="preserve">Figure 2 Narrative </w:t>
      </w:r>
      <w:r w:rsidR="008E5C5C" w:rsidRPr="00674A46">
        <w:rPr>
          <w:sz w:val="22"/>
          <w:szCs w:val="22"/>
        </w:rPr>
        <w:t>se</w:t>
      </w:r>
      <w:r w:rsidRPr="00674A46">
        <w:rPr>
          <w:sz w:val="22"/>
          <w:szCs w:val="22"/>
        </w:rPr>
        <w:t xml:space="preserve">quence of Radin Intan II’s </w:t>
      </w:r>
      <w:r w:rsidR="008E5C5C" w:rsidRPr="00674A46">
        <w:rPr>
          <w:sz w:val="22"/>
          <w:szCs w:val="22"/>
        </w:rPr>
        <w:t>struggle in gameplay</w:t>
      </w:r>
    </w:p>
    <w:p w14:paraId="5346973A" w14:textId="77777777" w:rsidR="00F83181" w:rsidRPr="00674A46" w:rsidRDefault="00F83181" w:rsidP="00674A46">
      <w:pPr>
        <w:shd w:val="clear" w:color="auto" w:fill="FFFFFF" w:themeFill="background1"/>
        <w:jc w:val="both"/>
        <w:rPr>
          <w:i/>
          <w:iCs/>
          <w:sz w:val="22"/>
          <w:szCs w:val="22"/>
        </w:rPr>
      </w:pPr>
    </w:p>
    <w:p w14:paraId="562480F5" w14:textId="74AFD319" w:rsidR="00F83181" w:rsidRPr="001D5391" w:rsidRDefault="00F83181" w:rsidP="00674A46">
      <w:pPr>
        <w:shd w:val="clear" w:color="auto" w:fill="FFFFFF" w:themeFill="background1"/>
        <w:ind w:firstLine="284"/>
        <w:jc w:val="both"/>
        <w:rPr>
          <w:sz w:val="22"/>
          <w:szCs w:val="22"/>
        </w:rPr>
      </w:pPr>
      <w:r w:rsidRPr="001D5391">
        <w:rPr>
          <w:sz w:val="22"/>
          <w:szCs w:val="22"/>
        </w:rPr>
        <w:t xml:space="preserve">Another important design element is the representation of Radin Intan II as an animated protagonist (Figure 3). Character visualization allows students to identify with the hero and emotionally connect with historical events. Research in history education suggests that historical empathy helps learners achieve deeper historical understanding by enabling them to contextualize the experiences and actions of people in the past </w:t>
      </w:r>
      <w:sdt>
        <w:sdtPr>
          <w:rPr>
            <w:color w:val="000000"/>
            <w:sz w:val="22"/>
            <w:szCs w:val="22"/>
          </w:rPr>
          <w:tag w:val="MENDELEY_CITATION_v3_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"/>
          <w:id w:val="590508510"/>
          <w:placeholder>
            <w:docPart w:val="DefaultPlaceholder_-1854013440"/>
          </w:placeholder>
        </w:sdtPr>
        <w:sdtEndPr/>
        <w:sdtContent>
          <w:r w:rsidRPr="001D5391">
            <w:rPr>
              <w:color w:val="000000"/>
              <w:sz w:val="22"/>
              <w:szCs w:val="22"/>
            </w:rPr>
            <w:t>(</w:t>
          </w:r>
          <w:proofErr w:type="spellStart"/>
          <w:r w:rsidR="003348E4">
            <w:fldChar w:fldCharType="begin"/>
          </w:r>
          <w:r w:rsidR="003348E4">
            <w:instrText xml:space="preserve"> HYPERLINK \l "Bartelds" </w:instrText>
          </w:r>
          <w:r w:rsidR="003348E4">
            <w:fldChar w:fldCharType="separate"/>
          </w:r>
          <w:r w:rsidRPr="001D5391">
            <w:rPr>
              <w:rStyle w:val="Hyperlink"/>
              <w:sz w:val="22"/>
              <w:szCs w:val="22"/>
              <w:u w:val="none"/>
            </w:rPr>
            <w:t>Bartelds</w:t>
          </w:r>
          <w:proofErr w:type="spellEnd"/>
          <w:r w:rsidRPr="001D5391">
            <w:rPr>
              <w:rStyle w:val="Hyperlink"/>
              <w:sz w:val="22"/>
              <w:szCs w:val="22"/>
              <w:u w:val="none"/>
            </w:rPr>
            <w:t xml:space="preserve"> et al., 2020</w:t>
          </w:r>
          <w:r w:rsidR="003348E4">
            <w:rPr>
              <w:rStyle w:val="Hyperlink"/>
              <w:sz w:val="22"/>
              <w:szCs w:val="22"/>
              <w:u w:val="none"/>
            </w:rPr>
            <w:fldChar w:fldCharType="end"/>
          </w:r>
          <w:r w:rsidRPr="001D5391">
            <w:rPr>
              <w:color w:val="000000"/>
              <w:sz w:val="22"/>
              <w:szCs w:val="22"/>
            </w:rPr>
            <w:t>)</w:t>
          </w:r>
        </w:sdtContent>
      </w:sdt>
      <w:r w:rsidRPr="001D5391">
        <w:rPr>
          <w:sz w:val="22"/>
          <w:szCs w:val="22"/>
        </w:rPr>
        <w:t xml:space="preserve">. By interacting with the hero character in gameplay, students experience the hero’s journey as a personal narrative rather than distant information. This interaction reflects constructivist principles in which learners construct meaning through experiential engagement </w:t>
      </w:r>
      <w:sdt>
        <w:sdtPr>
          <w:rPr>
            <w:color w:val="000000"/>
            <w:sz w:val="22"/>
            <w:szCs w:val="22"/>
          </w:rPr>
          <w:tag w:val="MENDELEY_CITATION_v3_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"/>
          <w:id w:val="-1869673738"/>
          <w:placeholder>
            <w:docPart w:val="DefaultPlaceholder_-1854013440"/>
          </w:placeholder>
        </w:sdtPr>
        <w:sdtEndPr/>
        <w:sdtContent>
          <w:r w:rsidRPr="001D5391">
            <w:rPr>
              <w:color w:val="000000"/>
              <w:sz w:val="22"/>
              <w:szCs w:val="22"/>
            </w:rPr>
            <w:t>(</w:t>
          </w:r>
          <w:hyperlink w:anchor="Jonassen" w:history="1">
            <w:r w:rsidRPr="001D5391">
              <w:rPr>
                <w:rStyle w:val="Hyperlink"/>
                <w:sz w:val="22"/>
                <w:szCs w:val="22"/>
                <w:u w:val="none"/>
              </w:rPr>
              <w:t>Jonassen, 1999</w:t>
            </w:r>
          </w:hyperlink>
          <w:r w:rsidRPr="001D5391">
            <w:rPr>
              <w:color w:val="000000"/>
              <w:sz w:val="22"/>
              <w:szCs w:val="22"/>
            </w:rPr>
            <w:t>)</w:t>
          </w:r>
        </w:sdtContent>
      </w:sdt>
      <w:r w:rsidRPr="001D5391">
        <w:rPr>
          <w:sz w:val="22"/>
          <w:szCs w:val="22"/>
        </w:rPr>
        <w:t>.</w:t>
      </w:r>
    </w:p>
    <w:p w14:paraId="51741EA1" w14:textId="77777777" w:rsidR="00F83181" w:rsidRPr="00674A46" w:rsidRDefault="00F83181" w:rsidP="00674A46">
      <w:pPr>
        <w:shd w:val="clear" w:color="auto" w:fill="FFFFFF" w:themeFill="background1"/>
        <w:rPr>
          <w:b/>
          <w:bCs/>
          <w:sz w:val="22"/>
          <w:szCs w:val="22"/>
        </w:rPr>
      </w:pPr>
      <w:r w:rsidRPr="00674A46">
        <w:rPr>
          <w:noProof/>
        </w:rPr>
        <w:drawing>
          <wp:inline distT="0" distB="0" distL="0" distR="0" wp14:anchorId="6071C420" wp14:editId="077DD8A5">
            <wp:extent cx="1447721" cy="1440000"/>
            <wp:effectExtent l="0" t="0" r="635" b="8255"/>
            <wp:docPr id="18527781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78197" name="Picture 1852778197"/>
                    <pic:cNvPicPr/>
                  </pic:nvPicPr>
                  <pic:blipFill>
                    <a:blip r:embed="rId13">
                      <a:extLst>
                        <a:ext uri="{28A0092B-C50C-407E-A947-70E740481C1C}">
                          <a14:useLocalDpi xmlns:a14="http://schemas.microsoft.com/office/drawing/2010/main" val="0"/>
                        </a:ext>
                      </a:extLst>
                    </a:blip>
                    <a:stretch>
                      <a:fillRect/>
                    </a:stretch>
                  </pic:blipFill>
                  <pic:spPr>
                    <a:xfrm>
                      <a:off x="0" y="0"/>
                      <a:ext cx="1447721" cy="1440000"/>
                    </a:xfrm>
                    <a:prstGeom prst="rect">
                      <a:avLst/>
                    </a:prstGeom>
                  </pic:spPr>
                </pic:pic>
              </a:graphicData>
            </a:graphic>
          </wp:inline>
        </w:drawing>
      </w:r>
    </w:p>
    <w:p w14:paraId="6EC7E858" w14:textId="17A60F83" w:rsidR="00F83181" w:rsidRPr="00674A46" w:rsidRDefault="00F83181" w:rsidP="00674A46">
      <w:pPr>
        <w:shd w:val="clear" w:color="auto" w:fill="FFFFFF" w:themeFill="background1"/>
        <w:rPr>
          <w:sz w:val="22"/>
          <w:szCs w:val="22"/>
        </w:rPr>
      </w:pPr>
      <w:r w:rsidRPr="00674A46">
        <w:rPr>
          <w:sz w:val="22"/>
          <w:szCs w:val="22"/>
        </w:rPr>
        <w:t xml:space="preserve">Figure 3 Hero </w:t>
      </w:r>
      <w:r w:rsidR="008E5C5C" w:rsidRPr="00674A46">
        <w:rPr>
          <w:sz w:val="22"/>
          <w:szCs w:val="22"/>
        </w:rPr>
        <w:t xml:space="preserve">character visualization of </w:t>
      </w:r>
      <w:r w:rsidRPr="00674A46">
        <w:rPr>
          <w:sz w:val="22"/>
          <w:szCs w:val="22"/>
        </w:rPr>
        <w:t>Radin Intan II</w:t>
      </w:r>
    </w:p>
    <w:p w14:paraId="06295A5A" w14:textId="77777777" w:rsidR="00F83181" w:rsidRPr="00674A46" w:rsidRDefault="00F83181" w:rsidP="00674A46">
      <w:pPr>
        <w:shd w:val="clear" w:color="auto" w:fill="FFFFFF" w:themeFill="background1"/>
        <w:jc w:val="both"/>
        <w:rPr>
          <w:i/>
          <w:iCs/>
          <w:sz w:val="22"/>
          <w:szCs w:val="22"/>
        </w:rPr>
      </w:pPr>
    </w:p>
    <w:p w14:paraId="7B7BF533" w14:textId="11BCEE6A" w:rsidR="00F83181" w:rsidRPr="001D5391" w:rsidRDefault="00F83181" w:rsidP="00674A46">
      <w:pPr>
        <w:shd w:val="clear" w:color="auto" w:fill="FFFFFF" w:themeFill="background1"/>
        <w:ind w:firstLine="284"/>
        <w:jc w:val="both"/>
        <w:rPr>
          <w:sz w:val="22"/>
          <w:szCs w:val="22"/>
        </w:rPr>
      </w:pPr>
      <w:r w:rsidRPr="001D5391">
        <w:rPr>
          <w:sz w:val="22"/>
          <w:szCs w:val="22"/>
        </w:rPr>
        <w:t xml:space="preserve">The game also integrates evaluation within the narrative through quiz challenges embedded in the storyline (Figure 4). Unlike conventional quiz-based educational games, the questions appear after narrative scenes, reinforcing comprehension of the hero struggle story. This design reflects meaningful gamification, where challenges are directly linked to learning content </w:t>
      </w:r>
      <w:sdt>
        <w:sdtPr>
          <w:rPr>
            <w:color w:val="000000"/>
            <w:sz w:val="22"/>
            <w:szCs w:val="22"/>
          </w:rPr>
          <w:tag w:val="MENDELEY_CITATION_v3_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"/>
          <w:id w:val="137618217"/>
          <w:placeholder>
            <w:docPart w:val="DefaultPlaceholder_-1854013440"/>
          </w:placeholder>
        </w:sdtPr>
        <w:sdtEndPr/>
        <w:sdtContent>
          <w:r w:rsidRPr="001D5391">
            <w:rPr>
              <w:rFonts w:eastAsia="Times New Roman"/>
              <w:color w:val="000000"/>
              <w:sz w:val="22"/>
              <w:szCs w:val="22"/>
            </w:rPr>
            <w:t>(</w:t>
          </w:r>
          <w:proofErr w:type="spellStart"/>
          <w:r w:rsidR="003348E4">
            <w:fldChar w:fldCharType="begin"/>
          </w:r>
          <w:r w:rsidR="003348E4">
            <w:instrText xml:space="preserve"> HYPERLINK \l "Sailer" </w:instrText>
          </w:r>
          <w:r w:rsidR="003348E4">
            <w:fldChar w:fldCharType="separate"/>
          </w:r>
          <w:r w:rsidRPr="001D5391">
            <w:rPr>
              <w:rStyle w:val="Hyperlink"/>
              <w:rFonts w:eastAsia="Times New Roman"/>
              <w:sz w:val="22"/>
              <w:szCs w:val="22"/>
              <w:u w:val="none"/>
            </w:rPr>
            <w:t>Sailer</w:t>
          </w:r>
          <w:proofErr w:type="spellEnd"/>
          <w:r w:rsidRPr="001D5391">
            <w:rPr>
              <w:rStyle w:val="Hyperlink"/>
              <w:rFonts w:eastAsia="Times New Roman"/>
              <w:sz w:val="22"/>
              <w:szCs w:val="22"/>
              <w:u w:val="none"/>
            </w:rPr>
            <w:t xml:space="preserve"> &amp; </w:t>
          </w:r>
          <w:proofErr w:type="spellStart"/>
          <w:r w:rsidRPr="001D5391">
            <w:rPr>
              <w:rStyle w:val="Hyperlink"/>
              <w:rFonts w:eastAsia="Times New Roman"/>
              <w:sz w:val="22"/>
              <w:szCs w:val="22"/>
              <w:u w:val="none"/>
            </w:rPr>
            <w:t>Homner</w:t>
          </w:r>
          <w:proofErr w:type="spellEnd"/>
          <w:r w:rsidRPr="001D5391">
            <w:rPr>
              <w:rStyle w:val="Hyperlink"/>
              <w:rFonts w:eastAsia="Times New Roman"/>
              <w:sz w:val="22"/>
              <w:szCs w:val="22"/>
              <w:u w:val="none"/>
            </w:rPr>
            <w:t>, 2020</w:t>
          </w:r>
          <w:r w:rsidR="003348E4">
            <w:rPr>
              <w:rStyle w:val="Hyperlink"/>
              <w:rFonts w:eastAsia="Times New Roman"/>
              <w:sz w:val="22"/>
              <w:szCs w:val="22"/>
              <w:u w:val="none"/>
            </w:rPr>
            <w:fldChar w:fldCharType="end"/>
          </w:r>
          <w:r w:rsidRPr="001D5391">
            <w:rPr>
              <w:rFonts w:eastAsia="Times New Roman"/>
              <w:color w:val="000000"/>
              <w:sz w:val="22"/>
              <w:szCs w:val="22"/>
            </w:rPr>
            <w:t>)</w:t>
          </w:r>
        </w:sdtContent>
      </w:sdt>
      <w:r w:rsidRPr="001D5391">
        <w:rPr>
          <w:sz w:val="22"/>
          <w:szCs w:val="22"/>
        </w:rPr>
        <w:t>. Embedding quizzes within the narrative maintains immersion while supporting knowledge consolidation, thereby strengthening both engagement and understanding.</w:t>
      </w:r>
    </w:p>
    <w:p w14:paraId="44C4ADA6" w14:textId="77777777" w:rsidR="00F83181" w:rsidRPr="00674A46" w:rsidRDefault="00F83181" w:rsidP="00674A46">
      <w:pPr>
        <w:shd w:val="clear" w:color="auto" w:fill="FFFFFF" w:themeFill="background1"/>
        <w:rPr>
          <w:b/>
          <w:bCs/>
          <w:sz w:val="22"/>
          <w:szCs w:val="22"/>
        </w:rPr>
      </w:pPr>
      <w:r w:rsidRPr="00674A46">
        <w:rPr>
          <w:bCs/>
          <w:noProof/>
          <w:sz w:val="24"/>
          <w:szCs w:val="24"/>
        </w:rPr>
        <w:drawing>
          <wp:inline distT="0" distB="0" distL="0" distR="0" wp14:anchorId="01ECDD54" wp14:editId="76F39982">
            <wp:extent cx="2418534" cy="1080000"/>
            <wp:effectExtent l="0" t="0" r="1270" b="6350"/>
            <wp:docPr id="12692959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9592" name="Picture 12692959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18534" cy="1080000"/>
                    </a:xfrm>
                    <a:prstGeom prst="rect">
                      <a:avLst/>
                    </a:prstGeom>
                  </pic:spPr>
                </pic:pic>
              </a:graphicData>
            </a:graphic>
          </wp:inline>
        </w:drawing>
      </w:r>
      <w:r w:rsidRPr="00674A46">
        <w:rPr>
          <w:noProof/>
          <w:sz w:val="24"/>
          <w:szCs w:val="24"/>
        </w:rPr>
        <w:drawing>
          <wp:inline distT="0" distB="0" distL="0" distR="0" wp14:anchorId="7A5500B1" wp14:editId="2A088FCC">
            <wp:extent cx="2419422" cy="1080000"/>
            <wp:effectExtent l="0" t="0" r="0" b="6350"/>
            <wp:docPr id="147315012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50127" name="Picture 147315012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19422" cy="1080000"/>
                    </a:xfrm>
                    <a:prstGeom prst="rect">
                      <a:avLst/>
                    </a:prstGeom>
                  </pic:spPr>
                </pic:pic>
              </a:graphicData>
            </a:graphic>
          </wp:inline>
        </w:drawing>
      </w:r>
    </w:p>
    <w:p w14:paraId="484699F6" w14:textId="1E5F8029" w:rsidR="00F83181" w:rsidRPr="00674A46" w:rsidRDefault="00F83181" w:rsidP="00674A46">
      <w:pPr>
        <w:shd w:val="clear" w:color="auto" w:fill="FFFFFF" w:themeFill="background1"/>
        <w:rPr>
          <w:sz w:val="22"/>
          <w:szCs w:val="22"/>
        </w:rPr>
      </w:pPr>
      <w:r w:rsidRPr="00674A46">
        <w:rPr>
          <w:sz w:val="22"/>
          <w:szCs w:val="22"/>
        </w:rPr>
        <w:t>Figure 4 Narrative-</w:t>
      </w:r>
      <w:r w:rsidR="008E5C5C" w:rsidRPr="00674A46">
        <w:rPr>
          <w:sz w:val="22"/>
          <w:szCs w:val="22"/>
        </w:rPr>
        <w:t>integrated quiz challenge in the game</w:t>
      </w:r>
    </w:p>
    <w:p w14:paraId="578D5858" w14:textId="77777777" w:rsidR="00F83181" w:rsidRPr="00674A46" w:rsidRDefault="00F83181" w:rsidP="00674A46">
      <w:pPr>
        <w:shd w:val="clear" w:color="auto" w:fill="FFFFFF" w:themeFill="background1"/>
        <w:jc w:val="both"/>
        <w:rPr>
          <w:i/>
          <w:iCs/>
          <w:sz w:val="22"/>
          <w:szCs w:val="22"/>
        </w:rPr>
      </w:pPr>
    </w:p>
    <w:p w14:paraId="648309F9" w14:textId="190034DB" w:rsidR="00F83181" w:rsidRPr="001D5391" w:rsidRDefault="00F83181" w:rsidP="00674A46">
      <w:pPr>
        <w:shd w:val="clear" w:color="auto" w:fill="FFFFFF" w:themeFill="background1"/>
        <w:ind w:firstLine="284"/>
        <w:jc w:val="both"/>
        <w:rPr>
          <w:sz w:val="22"/>
          <w:szCs w:val="22"/>
        </w:rPr>
      </w:pPr>
      <w:r w:rsidRPr="001D5391">
        <w:rPr>
          <w:sz w:val="22"/>
          <w:szCs w:val="22"/>
        </w:rPr>
        <w:t xml:space="preserve">The design further demonstrates cultural contextualization by presenting historical settings, costumes, and environments representing Lampung heritage. Culturally responsive pedagogy emphasizes that learning materials reflecting learners’ cultural environment increase relevance and identity formation </w:t>
      </w:r>
      <w:sdt>
        <w:sdtPr>
          <w:rPr>
            <w:color w:val="000000"/>
            <w:sz w:val="22"/>
            <w:szCs w:val="22"/>
          </w:rPr>
          <w:tag w:val="MENDELEY_CITATION_v3_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"/>
          <w:id w:val="1703828174"/>
          <w:placeholder>
            <w:docPart w:val="DefaultPlaceholder_-1854013440"/>
          </w:placeholder>
        </w:sdtPr>
        <w:sdtEndPr/>
        <w:sdtContent>
          <w:r w:rsidRPr="001D5391">
            <w:rPr>
              <w:rFonts w:eastAsia="Times New Roman"/>
              <w:color w:val="000000"/>
              <w:sz w:val="22"/>
              <w:szCs w:val="22"/>
            </w:rPr>
            <w:t>(</w:t>
          </w:r>
          <w:proofErr w:type="spellStart"/>
          <w:r w:rsidR="003348E4">
            <w:fldChar w:fldCharType="begin"/>
          </w:r>
          <w:r w:rsidR="003348E4">
            <w:instrText xml:space="preserve"> HYPERLINK \l "Mavuru" </w:instrText>
          </w:r>
          <w:r w:rsidR="003348E4">
            <w:fldChar w:fldCharType="separate"/>
          </w:r>
          <w:r w:rsidRPr="001D5391">
            <w:rPr>
              <w:rStyle w:val="Hyperlink"/>
              <w:rFonts w:eastAsia="Times New Roman"/>
              <w:sz w:val="22"/>
              <w:szCs w:val="22"/>
              <w:u w:val="none"/>
            </w:rPr>
            <w:t>Mavuru</w:t>
          </w:r>
          <w:proofErr w:type="spellEnd"/>
          <w:r w:rsidRPr="001D5391">
            <w:rPr>
              <w:rStyle w:val="Hyperlink"/>
              <w:rFonts w:eastAsia="Times New Roman"/>
              <w:sz w:val="22"/>
              <w:szCs w:val="22"/>
              <w:u w:val="none"/>
            </w:rPr>
            <w:t xml:space="preserve"> &amp; Ramnarain, 2020</w:t>
          </w:r>
          <w:r w:rsidR="003348E4">
            <w:rPr>
              <w:rStyle w:val="Hyperlink"/>
              <w:rFonts w:eastAsia="Times New Roman"/>
              <w:sz w:val="22"/>
              <w:szCs w:val="22"/>
              <w:u w:val="none"/>
            </w:rPr>
            <w:fldChar w:fldCharType="end"/>
          </w:r>
          <w:r w:rsidRPr="001D5391">
            <w:rPr>
              <w:rFonts w:eastAsia="Times New Roman"/>
              <w:color w:val="000000"/>
              <w:sz w:val="22"/>
              <w:szCs w:val="22"/>
            </w:rPr>
            <w:t>)</w:t>
          </w:r>
        </w:sdtContent>
      </w:sdt>
      <w:r w:rsidRPr="001D5391">
        <w:rPr>
          <w:sz w:val="22"/>
          <w:szCs w:val="22"/>
        </w:rPr>
        <w:t xml:space="preserve">. By situating the </w:t>
      </w:r>
      <w:r w:rsidR="008E5C5C">
        <w:rPr>
          <w:sz w:val="22"/>
          <w:szCs w:val="22"/>
        </w:rPr>
        <w:t>hero's</w:t>
      </w:r>
      <w:r w:rsidRPr="001D5391">
        <w:rPr>
          <w:sz w:val="22"/>
          <w:szCs w:val="22"/>
        </w:rPr>
        <w:t xml:space="preserve"> struggle story within recognizable local contexts, the game strengthens </w:t>
      </w:r>
      <w:r w:rsidRPr="001D5391">
        <w:rPr>
          <w:sz w:val="22"/>
          <w:szCs w:val="22"/>
        </w:rPr>
        <w:lastRenderedPageBreak/>
        <w:t>students’ connection to regional history and cultural identity. This cultural immersion is particularly important in patriotic character development because identification with local heroes fosters pride and belonging.</w:t>
      </w:r>
    </w:p>
    <w:p w14:paraId="122285C7" w14:textId="171782FD" w:rsidR="00F83181" w:rsidRPr="001D5391" w:rsidRDefault="00F83181" w:rsidP="00674A46">
      <w:pPr>
        <w:shd w:val="clear" w:color="auto" w:fill="FFFFFF" w:themeFill="background1"/>
        <w:ind w:firstLine="284"/>
        <w:jc w:val="both"/>
        <w:rPr>
          <w:sz w:val="22"/>
          <w:szCs w:val="22"/>
        </w:rPr>
      </w:pPr>
      <w:r w:rsidRPr="001D5391">
        <w:rPr>
          <w:sz w:val="22"/>
          <w:szCs w:val="22"/>
        </w:rPr>
        <w:t xml:space="preserve">From a developmental perspective, the combination of animation, storytelling, and sequential exploration aligns with the cognitive characteristics of elementary learners. Children at this stage understand concepts more effectively through concrete representations and narratives rather than abstract explanations </w:t>
      </w:r>
      <w:sdt>
        <w:sdtPr>
          <w:rPr>
            <w:color w:val="000000"/>
            <w:sz w:val="22"/>
            <w:szCs w:val="22"/>
          </w:rPr>
          <w:tag w:val="MENDELEY_CITATION_v3_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"/>
          <w:id w:val="-2058464579"/>
          <w:placeholder>
            <w:docPart w:val="DefaultPlaceholder_-1854013440"/>
          </w:placeholder>
        </w:sdtPr>
        <w:sdtEndPr/>
        <w:sdtContent>
          <w:r w:rsidRPr="001D5391">
            <w:rPr>
              <w:rFonts w:eastAsia="Times New Roman"/>
              <w:color w:val="000000"/>
              <w:sz w:val="22"/>
              <w:szCs w:val="22"/>
            </w:rPr>
            <w:t>(</w:t>
          </w:r>
          <w:hyperlink w:anchor="Piaget" w:history="1">
            <w:r w:rsidRPr="001D5391">
              <w:rPr>
                <w:rStyle w:val="Hyperlink"/>
                <w:rFonts w:eastAsia="Times New Roman"/>
                <w:sz w:val="22"/>
                <w:szCs w:val="22"/>
                <w:u w:val="none"/>
              </w:rPr>
              <w:t xml:space="preserve">Piaget &amp; </w:t>
            </w:r>
            <w:proofErr w:type="spellStart"/>
            <w:r w:rsidRPr="001D5391">
              <w:rPr>
                <w:rStyle w:val="Hyperlink"/>
                <w:rFonts w:eastAsia="Times New Roman"/>
                <w:sz w:val="22"/>
                <w:szCs w:val="22"/>
                <w:u w:val="none"/>
              </w:rPr>
              <w:t>Inhelder</w:t>
            </w:r>
            <w:proofErr w:type="spellEnd"/>
            <w:r w:rsidRPr="001D5391">
              <w:rPr>
                <w:rStyle w:val="Hyperlink"/>
                <w:rFonts w:eastAsia="Times New Roman"/>
                <w:sz w:val="22"/>
                <w:szCs w:val="22"/>
                <w:u w:val="none"/>
              </w:rPr>
              <w:t>, 1969</w:t>
            </w:r>
          </w:hyperlink>
          <w:r w:rsidRPr="001D5391">
            <w:rPr>
              <w:rFonts w:eastAsia="Times New Roman"/>
              <w:color w:val="000000"/>
              <w:sz w:val="22"/>
              <w:szCs w:val="22"/>
            </w:rPr>
            <w:t>)</w:t>
          </w:r>
        </w:sdtContent>
      </w:sdt>
      <w:r w:rsidRPr="001D5391">
        <w:rPr>
          <w:sz w:val="22"/>
          <w:szCs w:val="22"/>
        </w:rPr>
        <w:t>. The visual storytelling in the Radin Intan II game</w:t>
      </w:r>
      <w:r w:rsidR="008E5C5C">
        <w:rPr>
          <w:sz w:val="22"/>
          <w:szCs w:val="22"/>
        </w:rPr>
        <w:t>, therefore,</w:t>
      </w:r>
      <w:r w:rsidRPr="001D5391">
        <w:rPr>
          <w:sz w:val="22"/>
          <w:szCs w:val="22"/>
        </w:rPr>
        <w:t xml:space="preserve"> functions as a concrete representation of historical events, enabling learners to visualize and interpret the hero’s struggle meaningfully.</w:t>
      </w:r>
    </w:p>
    <w:p w14:paraId="5172E17C"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 xml:space="preserve">Overall, the design of the educational history game integrates narrative structure, character visualization, gamified evaluation, and cultural contextualization into a coherent digital learning environment. This integration suggests a conceptual model in which hero struggle </w:t>
      </w:r>
      <w:r>
        <w:rPr>
          <w:sz w:val="22"/>
          <w:szCs w:val="22"/>
        </w:rPr>
        <w:t>story-based</w:t>
      </w:r>
      <w:r w:rsidRPr="00674A46">
        <w:rPr>
          <w:sz w:val="22"/>
          <w:szCs w:val="22"/>
        </w:rPr>
        <w:t xml:space="preserve"> gameplay acts as a bridge between historical cognition and patriotic character formation. Unlike conventional media that separate knowledge and values, the narrative game situates patriotic meaning within the unfolding hero story. Consequently, students learn historical content simultaneously with value interpretation.</w:t>
      </w:r>
    </w:p>
    <w:p w14:paraId="3F4122BF"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These findings extend existing educational game design approaches by demonstrating that hero struggle narratives can transform abstract historical content into immersive, developmentally appropriate, and culturally meaningful learning experiences for elementary students.</w:t>
      </w:r>
    </w:p>
    <w:p w14:paraId="40DEC4EA" w14:textId="77777777" w:rsidR="00F83181" w:rsidRPr="00674A46" w:rsidRDefault="00F83181" w:rsidP="00674A46">
      <w:pPr>
        <w:shd w:val="clear" w:color="auto" w:fill="FFFFFF" w:themeFill="background1"/>
        <w:jc w:val="both"/>
        <w:rPr>
          <w:sz w:val="22"/>
          <w:szCs w:val="22"/>
        </w:rPr>
      </w:pPr>
    </w:p>
    <w:p w14:paraId="3D352272" w14:textId="77777777" w:rsidR="00F83181" w:rsidRPr="008E5C5C" w:rsidRDefault="00F83181" w:rsidP="008E5C5C">
      <w:pPr>
        <w:shd w:val="clear" w:color="auto" w:fill="FFFFFF" w:themeFill="background1"/>
        <w:jc w:val="both"/>
        <w:rPr>
          <w:b/>
          <w:bCs/>
        </w:rPr>
      </w:pPr>
      <w:r w:rsidRPr="008E5C5C">
        <w:rPr>
          <w:b/>
          <w:bCs/>
        </w:rPr>
        <w:t>Feasibility of the Educational History Game</w:t>
      </w:r>
    </w:p>
    <w:p w14:paraId="3A77364C" w14:textId="7236351F" w:rsidR="00F83181" w:rsidRPr="001D5391" w:rsidRDefault="00F83181" w:rsidP="008E5C5C">
      <w:pPr>
        <w:shd w:val="clear" w:color="auto" w:fill="FFFFFF" w:themeFill="background1"/>
        <w:jc w:val="both"/>
        <w:rPr>
          <w:sz w:val="22"/>
          <w:szCs w:val="22"/>
        </w:rPr>
      </w:pPr>
      <w:r w:rsidRPr="001D5391">
        <w:rPr>
          <w:sz w:val="22"/>
          <w:szCs w:val="22"/>
        </w:rPr>
        <w:t xml:space="preserve">The very high feasibility level of the educational history game indicates that the developed media achieved strong alignment between historical content accuracy, instructional design, visual interface quality, and language appropriateness for elementary learners. In instructional media development, feasibility reflects the extent to which a product meets pedagogical, technical, and user requirements simultaneously </w:t>
      </w:r>
      <w:sdt>
        <w:sdtPr>
          <w:rPr>
            <w:color w:val="000000"/>
            <w:sz w:val="22"/>
            <w:szCs w:val="22"/>
          </w:rPr>
          <w:tag w:val="MENDELEY_CITATION_v3_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"/>
          <w:id w:val="513582010"/>
          <w:placeholder>
            <w:docPart w:val="DefaultPlaceholder_-1854013440"/>
          </w:placeholder>
        </w:sdtPr>
        <w:sdtEndPr/>
        <w:sdtContent>
          <w:r w:rsidRPr="001D5391">
            <w:rPr>
              <w:color w:val="000000"/>
              <w:sz w:val="22"/>
              <w:szCs w:val="22"/>
            </w:rPr>
            <w:t>(</w:t>
          </w:r>
          <w:hyperlink w:anchor="Branch" w:history="1">
            <w:r w:rsidRPr="001D5391">
              <w:rPr>
                <w:rStyle w:val="Hyperlink"/>
                <w:sz w:val="22"/>
                <w:szCs w:val="22"/>
                <w:u w:val="none"/>
              </w:rPr>
              <w:t>Branch, 2009</w:t>
            </w:r>
          </w:hyperlink>
          <w:r w:rsidRPr="001D5391">
            <w:rPr>
              <w:color w:val="000000"/>
              <w:sz w:val="22"/>
              <w:szCs w:val="22"/>
            </w:rPr>
            <w:t>)</w:t>
          </w:r>
        </w:sdtContent>
      </w:sdt>
      <w:r w:rsidRPr="001D5391">
        <w:rPr>
          <w:sz w:val="22"/>
          <w:szCs w:val="22"/>
        </w:rPr>
        <w:t xml:space="preserve">. The validation results, therefore, demonstrate that the </w:t>
      </w:r>
      <w:r w:rsidR="008E5C5C">
        <w:rPr>
          <w:sz w:val="22"/>
          <w:szCs w:val="22"/>
        </w:rPr>
        <w:t>hero-struggle</w:t>
      </w:r>
      <w:r w:rsidRPr="001D5391">
        <w:rPr>
          <w:sz w:val="22"/>
          <w:szCs w:val="22"/>
        </w:rPr>
        <w:t xml:space="preserve"> story-based educational game satisfied comprehensive feasibility criteria for elementary history learning.</w:t>
      </w:r>
    </w:p>
    <w:p w14:paraId="0A6AD502" w14:textId="7F15CB1A" w:rsidR="00F83181" w:rsidRPr="001D5391" w:rsidRDefault="00F83181" w:rsidP="00674A46">
      <w:pPr>
        <w:shd w:val="clear" w:color="auto" w:fill="FFFFFF" w:themeFill="background1"/>
        <w:ind w:firstLine="284"/>
        <w:jc w:val="both"/>
        <w:rPr>
          <w:sz w:val="22"/>
          <w:szCs w:val="22"/>
        </w:rPr>
      </w:pPr>
      <w:r w:rsidRPr="001D5391">
        <w:rPr>
          <w:sz w:val="22"/>
          <w:szCs w:val="22"/>
        </w:rPr>
        <w:t>The expert validation diagram</w:t>
      </w:r>
      <w:r w:rsidR="008E5C5C">
        <w:rPr>
          <w:sz w:val="22"/>
          <w:szCs w:val="22"/>
        </w:rPr>
        <w:t>, as seen in Figure 5,</w:t>
      </w:r>
      <w:r w:rsidRPr="001D5391">
        <w:rPr>
          <w:sz w:val="22"/>
          <w:szCs w:val="22"/>
        </w:rPr>
        <w:t xml:space="preserve"> shows consistently high scores across material, media, and language aspects. This multidimensional feasibility indicates that the educational history game was not only technically functional but also pedagogically appropriate. Instructional media theory emphasizes that feasibility depends on the congruence between content, pedagogy, and interface design </w:t>
      </w:r>
      <w:sdt>
        <w:sdtPr>
          <w:rPr>
            <w:color w:val="000000"/>
            <w:sz w:val="22"/>
            <w:szCs w:val="22"/>
          </w:rPr>
          <w:tag w:val="MENDELEY_CITATION_v3_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"/>
          <w:id w:val="-1776702296"/>
          <w:placeholder>
            <w:docPart w:val="DefaultPlaceholder_-1854013440"/>
          </w:placeholder>
        </w:sdtPr>
        <w:sdtEndPr/>
        <w:sdtContent>
          <w:r w:rsidRPr="001D5391">
            <w:rPr>
              <w:rFonts w:eastAsia="Times New Roman"/>
              <w:color w:val="000000"/>
              <w:sz w:val="22"/>
              <w:szCs w:val="22"/>
            </w:rPr>
            <w:t>(</w:t>
          </w:r>
          <w:hyperlink w:anchor="Borg" w:history="1">
            <w:r w:rsidRPr="001D5391">
              <w:rPr>
                <w:rStyle w:val="Hyperlink"/>
                <w:rFonts w:eastAsia="Times New Roman"/>
                <w:sz w:val="22"/>
                <w:szCs w:val="22"/>
                <w:u w:val="none"/>
              </w:rPr>
              <w:t>Borg &amp; Gall, 1983</w:t>
            </w:r>
          </w:hyperlink>
          <w:r w:rsidRPr="001D5391">
            <w:rPr>
              <w:rFonts w:eastAsia="Times New Roman"/>
              <w:color w:val="000000"/>
              <w:sz w:val="22"/>
              <w:szCs w:val="22"/>
            </w:rPr>
            <w:t>)</w:t>
          </w:r>
        </w:sdtContent>
      </w:sdt>
      <w:r w:rsidRPr="001D5391">
        <w:rPr>
          <w:sz w:val="22"/>
          <w:szCs w:val="22"/>
        </w:rPr>
        <w:t xml:space="preserve">. In this study, the </w:t>
      </w:r>
      <w:r w:rsidR="008E5C5C">
        <w:rPr>
          <w:sz w:val="22"/>
          <w:szCs w:val="22"/>
        </w:rPr>
        <w:t>hero's</w:t>
      </w:r>
      <w:r w:rsidRPr="001D5391">
        <w:rPr>
          <w:sz w:val="22"/>
          <w:szCs w:val="22"/>
        </w:rPr>
        <w:t xml:space="preserve"> struggle narrative of Radin Intan II aligned with social science curriculum competencies, ensuring historical accuracy and instructional relevance. Such alignment is essential in history education because inaccurate or simplified narratives may distort historical understanding.</w:t>
      </w:r>
    </w:p>
    <w:p w14:paraId="3F7A6792" w14:textId="77777777" w:rsidR="00F83181" w:rsidRPr="00674A46" w:rsidRDefault="00F83181" w:rsidP="00674A46">
      <w:pPr>
        <w:shd w:val="clear" w:color="auto" w:fill="FFFFFF" w:themeFill="background1"/>
        <w:rPr>
          <w:sz w:val="22"/>
          <w:szCs w:val="22"/>
        </w:rPr>
      </w:pPr>
      <w:r w:rsidRPr="00674A46">
        <w:rPr>
          <w:noProof/>
        </w:rPr>
        <w:drawing>
          <wp:inline distT="0" distB="0" distL="0" distR="0" wp14:anchorId="25814493" wp14:editId="6B308F78">
            <wp:extent cx="3981450" cy="1993900"/>
            <wp:effectExtent l="0" t="0" r="0" b="6350"/>
            <wp:docPr id="1594045828" name="Chart 1">
              <a:extLst xmlns:a="http://schemas.openxmlformats.org/drawingml/2006/main">
                <a:ext uri="{FF2B5EF4-FFF2-40B4-BE49-F238E27FC236}">
                  <a16:creationId xmlns:a16="http://schemas.microsoft.com/office/drawing/2014/main" id="{395C77CF-E784-30B4-0CEB-B993AA61ED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5E42E92" w14:textId="2D52C257" w:rsidR="00F83181" w:rsidRPr="00674A46" w:rsidRDefault="00F83181" w:rsidP="00674A46">
      <w:pPr>
        <w:shd w:val="clear" w:color="auto" w:fill="FFFFFF" w:themeFill="background1"/>
        <w:rPr>
          <w:i/>
          <w:iCs/>
          <w:sz w:val="22"/>
          <w:szCs w:val="22"/>
        </w:rPr>
      </w:pPr>
      <w:r w:rsidRPr="00674A46">
        <w:rPr>
          <w:sz w:val="22"/>
          <w:szCs w:val="22"/>
        </w:rPr>
        <w:t xml:space="preserve">Figure 5 Expert </w:t>
      </w:r>
      <w:r w:rsidR="00EE21CD" w:rsidRPr="00674A46">
        <w:rPr>
          <w:sz w:val="22"/>
          <w:szCs w:val="22"/>
        </w:rPr>
        <w:t>validation results of the educational history game</w:t>
      </w:r>
    </w:p>
    <w:p w14:paraId="2DDB6B69" w14:textId="77777777" w:rsidR="00F83181" w:rsidRPr="00674A46" w:rsidRDefault="00F83181" w:rsidP="00674A46">
      <w:pPr>
        <w:shd w:val="clear" w:color="auto" w:fill="FFFFFF" w:themeFill="background1"/>
        <w:rPr>
          <w:sz w:val="22"/>
          <w:szCs w:val="22"/>
        </w:rPr>
      </w:pPr>
    </w:p>
    <w:p w14:paraId="55B462DA" w14:textId="1D9596BE" w:rsidR="00F83181" w:rsidRPr="001D5391" w:rsidRDefault="00F83181" w:rsidP="00674A46">
      <w:pPr>
        <w:shd w:val="clear" w:color="auto" w:fill="FFFFFF" w:themeFill="background1"/>
        <w:ind w:firstLine="284"/>
        <w:jc w:val="both"/>
        <w:rPr>
          <w:sz w:val="22"/>
          <w:szCs w:val="22"/>
        </w:rPr>
      </w:pPr>
      <w:r w:rsidRPr="001D5391">
        <w:rPr>
          <w:sz w:val="22"/>
          <w:szCs w:val="22"/>
        </w:rPr>
        <w:t xml:space="preserve">From a media design perspective, feasibility also reflects the appropriateness of visual layout and interaction structure for elementary learners. The game layout scenes (Figure 6) show simple navigation buttons, clear text placement, and balanced visual composition. Multimedia learning theory states that well-structured visual layouts reduce extraneous cognitive load and support comprehension </w:t>
      </w:r>
      <w:sdt>
        <w:sdtPr>
          <w:rPr>
            <w:color w:val="000000"/>
            <w:sz w:val="22"/>
            <w:szCs w:val="22"/>
          </w:rPr>
          <w:tag w:val="MENDELEY_CITATION_v3_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"/>
          <w:id w:val="853309260"/>
          <w:placeholder>
            <w:docPart w:val="DefaultPlaceholder_-1854013440"/>
          </w:placeholder>
        </w:sdtPr>
        <w:sdtEndPr/>
        <w:sdtContent>
          <w:r w:rsidRPr="001D5391">
            <w:rPr>
              <w:color w:val="000000"/>
              <w:sz w:val="22"/>
              <w:szCs w:val="22"/>
            </w:rPr>
            <w:t>(</w:t>
          </w:r>
          <w:hyperlink w:anchor="Mayer" w:history="1">
            <w:r w:rsidRPr="001D5391">
              <w:rPr>
                <w:rStyle w:val="Hyperlink"/>
                <w:sz w:val="22"/>
                <w:szCs w:val="22"/>
                <w:u w:val="none"/>
              </w:rPr>
              <w:t>Mayer, 2009</w:t>
            </w:r>
          </w:hyperlink>
          <w:r w:rsidRPr="001D5391">
            <w:rPr>
              <w:color w:val="000000"/>
              <w:sz w:val="22"/>
              <w:szCs w:val="22"/>
            </w:rPr>
            <w:t>)</w:t>
          </w:r>
        </w:sdtContent>
      </w:sdt>
      <w:r w:rsidRPr="001D5391">
        <w:rPr>
          <w:sz w:val="22"/>
          <w:szCs w:val="22"/>
        </w:rPr>
        <w:t>. The validated layout therefore indicates that learners can process historical information without distraction from complex interface elements. This is particularly important for elementary students, whose attention capacity and working memory are still developing.</w:t>
      </w:r>
    </w:p>
    <w:p w14:paraId="50565931" w14:textId="77777777" w:rsidR="00F83181" w:rsidRPr="00674A46" w:rsidRDefault="00F83181" w:rsidP="00674A46">
      <w:pPr>
        <w:shd w:val="clear" w:color="auto" w:fill="FFFFFF" w:themeFill="background1"/>
        <w:rPr>
          <w:b/>
          <w:bCs/>
          <w:sz w:val="22"/>
          <w:szCs w:val="22"/>
        </w:rPr>
      </w:pPr>
      <w:r w:rsidRPr="00674A46">
        <w:rPr>
          <w:rFonts w:eastAsia="Calibri"/>
          <w:noProof/>
          <w:sz w:val="24"/>
          <w:szCs w:val="24"/>
        </w:rPr>
        <w:drawing>
          <wp:inline distT="0" distB="0" distL="0" distR="0" wp14:anchorId="40FCE727" wp14:editId="413CA70C">
            <wp:extent cx="5055235" cy="1661160"/>
            <wp:effectExtent l="0" t="0" r="0" b="0"/>
            <wp:docPr id="9903772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77257" name="Picture 99037725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55235" cy="1661160"/>
                    </a:xfrm>
                    <a:prstGeom prst="rect">
                      <a:avLst/>
                    </a:prstGeom>
                  </pic:spPr>
                </pic:pic>
              </a:graphicData>
            </a:graphic>
          </wp:inline>
        </w:drawing>
      </w:r>
    </w:p>
    <w:p w14:paraId="1BA89375" w14:textId="367A6676" w:rsidR="00F83181" w:rsidRPr="00674A46" w:rsidRDefault="00F83181" w:rsidP="00674A46">
      <w:pPr>
        <w:shd w:val="clear" w:color="auto" w:fill="FFFFFF" w:themeFill="background1"/>
        <w:rPr>
          <w:i/>
          <w:iCs/>
          <w:sz w:val="22"/>
          <w:szCs w:val="22"/>
        </w:rPr>
      </w:pPr>
      <w:r w:rsidRPr="00674A46">
        <w:rPr>
          <w:sz w:val="22"/>
          <w:szCs w:val="22"/>
        </w:rPr>
        <w:t xml:space="preserve">Figure 6 Layout </w:t>
      </w:r>
      <w:r w:rsidR="00EE21CD" w:rsidRPr="00674A46">
        <w:rPr>
          <w:sz w:val="22"/>
          <w:szCs w:val="22"/>
        </w:rPr>
        <w:t>design of the educational history game scene</w:t>
      </w:r>
      <w:r w:rsidRPr="00674A46">
        <w:rPr>
          <w:sz w:val="22"/>
          <w:szCs w:val="22"/>
        </w:rPr>
        <w:br/>
      </w:r>
    </w:p>
    <w:p w14:paraId="2D2D9D23" w14:textId="3861EBC0" w:rsidR="00F83181" w:rsidRPr="001D5391" w:rsidRDefault="00F83181" w:rsidP="00674A46">
      <w:pPr>
        <w:shd w:val="clear" w:color="auto" w:fill="FFFFFF" w:themeFill="background1"/>
        <w:ind w:firstLine="284"/>
        <w:jc w:val="both"/>
        <w:rPr>
          <w:sz w:val="22"/>
          <w:szCs w:val="22"/>
        </w:rPr>
      </w:pPr>
      <w:r w:rsidRPr="001D5391">
        <w:rPr>
          <w:sz w:val="22"/>
          <w:szCs w:val="22"/>
        </w:rPr>
        <w:t xml:space="preserve">Language feasibility further confirms that the </w:t>
      </w:r>
      <w:r w:rsidR="00EE21CD">
        <w:rPr>
          <w:sz w:val="22"/>
          <w:szCs w:val="22"/>
        </w:rPr>
        <w:t>hero's</w:t>
      </w:r>
      <w:r w:rsidRPr="001D5391">
        <w:rPr>
          <w:sz w:val="22"/>
          <w:szCs w:val="22"/>
        </w:rPr>
        <w:t xml:space="preserve"> struggle narration was developmentally appropriate and comprehensible. Linguistic clarity is critical in elementary instructional media because comprehension depends on accessible vocabulary and contextual explanation </w:t>
      </w:r>
      <w:sdt>
        <w:sdtPr>
          <w:rPr>
            <w:color w:val="000000"/>
            <w:sz w:val="22"/>
            <w:szCs w:val="22"/>
          </w:rPr>
          <w:tag w:val="MENDELEY_CITATION_v3_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"/>
          <w:id w:val="904885819"/>
          <w:placeholder>
            <w:docPart w:val="DefaultPlaceholder_-1854013440"/>
          </w:placeholder>
        </w:sdtPr>
        <w:sdtEndPr/>
        <w:sdtContent>
          <w:r w:rsidRPr="001D5391">
            <w:rPr>
              <w:color w:val="000000"/>
              <w:sz w:val="22"/>
              <w:szCs w:val="22"/>
            </w:rPr>
            <w:t>(</w:t>
          </w:r>
          <w:hyperlink w:anchor="Snow" w:history="1">
            <w:r w:rsidRPr="001D5391">
              <w:rPr>
                <w:rStyle w:val="Hyperlink"/>
                <w:sz w:val="22"/>
                <w:szCs w:val="22"/>
                <w:u w:val="none"/>
              </w:rPr>
              <w:t>Snow, 2010</w:t>
            </w:r>
          </w:hyperlink>
          <w:r w:rsidRPr="001D5391">
            <w:rPr>
              <w:color w:val="000000"/>
              <w:sz w:val="22"/>
              <w:szCs w:val="22"/>
            </w:rPr>
            <w:t>)</w:t>
          </w:r>
        </w:sdtContent>
      </w:sdt>
      <w:r w:rsidRPr="001D5391">
        <w:rPr>
          <w:sz w:val="22"/>
          <w:szCs w:val="22"/>
        </w:rPr>
        <w:t xml:space="preserve">. The narrative dialogue in the Radin Intan II game used simple sentences and familiar expressions, enabling students to understand historical events without misinterpretation. This supports findings from digital storytelling research that age-appropriate narrative language enhances comprehension and engagement among young learners </w:t>
      </w:r>
      <w:sdt>
        <w:sdtPr>
          <w:rPr>
            <w:color w:val="000000"/>
            <w:sz w:val="22"/>
            <w:szCs w:val="22"/>
          </w:rPr>
          <w:tag w:val="MENDELEY_CITATION_v3_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"/>
          <w:id w:val="-1701768691"/>
          <w:placeholder>
            <w:docPart w:val="DefaultPlaceholder_-1854013440"/>
          </w:placeholder>
        </w:sdtPr>
        <w:sdtEndPr/>
        <w:sdtContent>
          <w:r w:rsidRPr="001D5391">
            <w:rPr>
              <w:color w:val="000000"/>
              <w:sz w:val="22"/>
              <w:szCs w:val="22"/>
            </w:rPr>
            <w:t>(</w:t>
          </w:r>
          <w:hyperlink w:anchor="Robin" w:history="1">
            <w:r w:rsidRPr="001D5391">
              <w:rPr>
                <w:rStyle w:val="Hyperlink"/>
                <w:sz w:val="22"/>
                <w:szCs w:val="22"/>
                <w:u w:val="none"/>
              </w:rPr>
              <w:t>Robin, 2008</w:t>
            </w:r>
          </w:hyperlink>
          <w:r w:rsidRPr="001D5391">
            <w:rPr>
              <w:color w:val="000000"/>
              <w:sz w:val="22"/>
              <w:szCs w:val="22"/>
            </w:rPr>
            <w:t>)</w:t>
          </w:r>
        </w:sdtContent>
      </w:sdt>
      <w:r w:rsidRPr="001D5391">
        <w:rPr>
          <w:sz w:val="22"/>
          <w:szCs w:val="22"/>
        </w:rPr>
        <w:t>.</w:t>
      </w:r>
    </w:p>
    <w:p w14:paraId="49F212F1" w14:textId="34801F9D" w:rsidR="00F83181" w:rsidRPr="001D5391" w:rsidRDefault="00F83181" w:rsidP="00674A46">
      <w:pPr>
        <w:shd w:val="clear" w:color="auto" w:fill="FFFFFF" w:themeFill="background1"/>
        <w:ind w:firstLine="284"/>
        <w:jc w:val="both"/>
        <w:rPr>
          <w:sz w:val="22"/>
          <w:szCs w:val="22"/>
        </w:rPr>
      </w:pPr>
      <w:r w:rsidRPr="001D5391">
        <w:rPr>
          <w:sz w:val="22"/>
          <w:szCs w:val="22"/>
        </w:rPr>
        <w:t xml:space="preserve">Another significant aspect of feasibility in this study is the integration of narrative coherence within the gameplay structure. Many educational games achieve technical feasibility but lack pedagogical integration between learning content and interaction. In contrast, the hero struggle narrative in this game organized scenes, challenges, and information into a consistent historical storyline. Instructional congruence theory suggests that media elements should consistently support learning objectives to ensure instructional effectiveness </w:t>
      </w:r>
      <w:sdt>
        <w:sdtPr>
          <w:rPr>
            <w:color w:val="000000"/>
            <w:sz w:val="22"/>
            <w:szCs w:val="22"/>
          </w:rPr>
          <w:tag w:val="MENDELEY_CITATION_v3_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"/>
          <w:id w:val="611095492"/>
          <w:placeholder>
            <w:docPart w:val="DefaultPlaceholder_-1854013440"/>
          </w:placeholder>
        </w:sdtPr>
        <w:sdtEndPr/>
        <w:sdtContent>
          <w:r w:rsidRPr="001D5391">
            <w:rPr>
              <w:rFonts w:eastAsia="Times New Roman"/>
              <w:color w:val="000000"/>
              <w:sz w:val="22"/>
              <w:szCs w:val="22"/>
            </w:rPr>
            <w:t>(</w:t>
          </w:r>
          <w:proofErr w:type="spellStart"/>
          <w:r w:rsidR="003348E4">
            <w:fldChar w:fldCharType="begin"/>
          </w:r>
          <w:r w:rsidR="003348E4">
            <w:instrText xml:space="preserve"> HYPERLINK \l "Sailer" </w:instrText>
          </w:r>
          <w:r w:rsidR="003348E4">
            <w:fldChar w:fldCharType="separate"/>
          </w:r>
          <w:r w:rsidRPr="001D5391">
            <w:rPr>
              <w:rStyle w:val="Hyperlink"/>
              <w:rFonts w:eastAsia="Times New Roman"/>
              <w:sz w:val="22"/>
              <w:szCs w:val="22"/>
              <w:u w:val="none"/>
            </w:rPr>
            <w:t>Sailer</w:t>
          </w:r>
          <w:proofErr w:type="spellEnd"/>
          <w:r w:rsidRPr="001D5391">
            <w:rPr>
              <w:rStyle w:val="Hyperlink"/>
              <w:rFonts w:eastAsia="Times New Roman"/>
              <w:sz w:val="22"/>
              <w:szCs w:val="22"/>
              <w:u w:val="none"/>
            </w:rPr>
            <w:t xml:space="preserve"> &amp; </w:t>
          </w:r>
          <w:proofErr w:type="spellStart"/>
          <w:r w:rsidRPr="001D5391">
            <w:rPr>
              <w:rStyle w:val="Hyperlink"/>
              <w:rFonts w:eastAsia="Times New Roman"/>
              <w:sz w:val="22"/>
              <w:szCs w:val="22"/>
              <w:u w:val="none"/>
            </w:rPr>
            <w:t>Homner</w:t>
          </w:r>
          <w:proofErr w:type="spellEnd"/>
          <w:r w:rsidRPr="001D5391">
            <w:rPr>
              <w:rStyle w:val="Hyperlink"/>
              <w:rFonts w:eastAsia="Times New Roman"/>
              <w:sz w:val="22"/>
              <w:szCs w:val="22"/>
              <w:u w:val="none"/>
            </w:rPr>
            <w:t>, 2020</w:t>
          </w:r>
          <w:r w:rsidR="003348E4">
            <w:rPr>
              <w:rStyle w:val="Hyperlink"/>
              <w:rFonts w:eastAsia="Times New Roman"/>
              <w:sz w:val="22"/>
              <w:szCs w:val="22"/>
              <w:u w:val="none"/>
            </w:rPr>
            <w:fldChar w:fldCharType="end"/>
          </w:r>
          <w:r w:rsidRPr="001D5391">
            <w:rPr>
              <w:rFonts w:eastAsia="Times New Roman"/>
              <w:color w:val="000000"/>
              <w:sz w:val="22"/>
              <w:szCs w:val="22"/>
            </w:rPr>
            <w:t>)</w:t>
          </w:r>
        </w:sdtContent>
      </w:sdt>
      <w:r w:rsidRPr="001D5391">
        <w:rPr>
          <w:sz w:val="22"/>
          <w:szCs w:val="22"/>
        </w:rPr>
        <w:t>. The high feasibility ratings</w:t>
      </w:r>
      <w:r w:rsidR="00EE21CD">
        <w:rPr>
          <w:sz w:val="22"/>
          <w:szCs w:val="22"/>
        </w:rPr>
        <w:t>, therefore,</w:t>
      </w:r>
      <w:r w:rsidRPr="001D5391">
        <w:rPr>
          <w:sz w:val="22"/>
          <w:szCs w:val="22"/>
        </w:rPr>
        <w:t xml:space="preserve"> indicate that the game achieved coherence between narrative content and gameplay interaction.</w:t>
      </w:r>
    </w:p>
    <w:p w14:paraId="66CD8F79" w14:textId="29CFC3D4" w:rsidR="00F83181" w:rsidRPr="001D5391" w:rsidRDefault="00F83181" w:rsidP="00674A46">
      <w:pPr>
        <w:shd w:val="clear" w:color="auto" w:fill="FFFFFF" w:themeFill="background1"/>
        <w:ind w:firstLine="284"/>
        <w:jc w:val="both"/>
        <w:rPr>
          <w:sz w:val="22"/>
          <w:szCs w:val="22"/>
        </w:rPr>
      </w:pPr>
      <w:r w:rsidRPr="001D5391">
        <w:rPr>
          <w:sz w:val="22"/>
          <w:szCs w:val="22"/>
        </w:rPr>
        <w:t xml:space="preserve">The feasibility findings also demonstrate the importance of cultural contextualization in instructional media validation. Culturally responsive pedagogy emphasizes that learning materials reflecting learners’ socio-cultural background increase relevance and comprehension </w:t>
      </w:r>
      <w:sdt>
        <w:sdtPr>
          <w:rPr>
            <w:color w:val="000000"/>
            <w:sz w:val="22"/>
            <w:szCs w:val="22"/>
          </w:rPr>
          <w:tag w:val="MENDELEY_CITATION_v3_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"/>
          <w:id w:val="-1097943352"/>
          <w:placeholder>
            <w:docPart w:val="DefaultPlaceholder_-1854013440"/>
          </w:placeholder>
        </w:sdtPr>
        <w:sdtEndPr/>
        <w:sdtContent>
          <w:r w:rsidRPr="001D5391">
            <w:rPr>
              <w:rFonts w:eastAsia="Times New Roman"/>
              <w:color w:val="000000"/>
              <w:sz w:val="22"/>
              <w:szCs w:val="22"/>
            </w:rPr>
            <w:t>(</w:t>
          </w:r>
          <w:proofErr w:type="spellStart"/>
          <w:r w:rsidR="003348E4">
            <w:fldChar w:fldCharType="begin"/>
          </w:r>
          <w:r w:rsidR="003348E4">
            <w:instrText xml:space="preserve"> HYPERLINK \l "Mavuru" </w:instrText>
          </w:r>
          <w:r w:rsidR="003348E4">
            <w:fldChar w:fldCharType="separate"/>
          </w:r>
          <w:r w:rsidRPr="001D5391">
            <w:rPr>
              <w:rStyle w:val="Hyperlink"/>
              <w:rFonts w:eastAsia="Times New Roman"/>
              <w:sz w:val="22"/>
              <w:szCs w:val="22"/>
              <w:u w:val="none"/>
            </w:rPr>
            <w:t>Mavuru</w:t>
          </w:r>
          <w:proofErr w:type="spellEnd"/>
          <w:r w:rsidRPr="001D5391">
            <w:rPr>
              <w:rStyle w:val="Hyperlink"/>
              <w:rFonts w:eastAsia="Times New Roman"/>
              <w:sz w:val="22"/>
              <w:szCs w:val="22"/>
              <w:u w:val="none"/>
            </w:rPr>
            <w:t xml:space="preserve"> &amp; Ramnarain, 2020</w:t>
          </w:r>
          <w:r w:rsidR="003348E4">
            <w:rPr>
              <w:rStyle w:val="Hyperlink"/>
              <w:rFonts w:eastAsia="Times New Roman"/>
              <w:sz w:val="22"/>
              <w:szCs w:val="22"/>
              <w:u w:val="none"/>
            </w:rPr>
            <w:fldChar w:fldCharType="end"/>
          </w:r>
          <w:r w:rsidRPr="001D5391">
            <w:rPr>
              <w:rFonts w:eastAsia="Times New Roman"/>
              <w:color w:val="000000"/>
              <w:sz w:val="22"/>
              <w:szCs w:val="22"/>
            </w:rPr>
            <w:t>)</w:t>
          </w:r>
        </w:sdtContent>
      </w:sdt>
      <w:r w:rsidRPr="001D5391">
        <w:rPr>
          <w:sz w:val="22"/>
          <w:szCs w:val="22"/>
        </w:rPr>
        <w:t>. The Radin Intan II narrative represents a local hero familiar to the learners’ regional context, enhancing cultural authenticity. This contextual relevance likely contributed to high expert ratings in content suitability and learner appropriateness. Thus, feasibility in this study reflects not only technical and pedagogical quality but also cultural validity in elementary history education.</w:t>
      </w:r>
    </w:p>
    <w:p w14:paraId="770612AF" w14:textId="5F7F5CC0" w:rsidR="00F83181" w:rsidRPr="001D5391" w:rsidRDefault="00F83181" w:rsidP="00674A46">
      <w:pPr>
        <w:shd w:val="clear" w:color="auto" w:fill="FFFFFF" w:themeFill="background1"/>
        <w:ind w:firstLine="284"/>
        <w:jc w:val="both"/>
        <w:rPr>
          <w:sz w:val="22"/>
          <w:szCs w:val="22"/>
        </w:rPr>
      </w:pPr>
      <w:r w:rsidRPr="001D5391">
        <w:rPr>
          <w:sz w:val="22"/>
          <w:szCs w:val="22"/>
        </w:rPr>
        <w:t xml:space="preserve">Compared with previous educational game studies, the feasibility of the present game indicates a more comprehensive validation scope. Earlier studies on educational games often focused on technical aspects such as system usability, interface design, and engagement features, while the evaluation of deeper pedagogical impacts and learning outcomes was less frequently addressed </w:t>
      </w:r>
      <w:sdt>
        <w:sdtPr>
          <w:rPr>
            <w:color w:val="000000"/>
            <w:sz w:val="22"/>
            <w:szCs w:val="22"/>
          </w:rPr>
          <w:tag w:val="MENDELEY_CITATION_v3_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"/>
          <w:id w:val="1608469087"/>
          <w:placeholder>
            <w:docPart w:val="DefaultPlaceholder_-1854013440"/>
          </w:placeholder>
        </w:sdtPr>
        <w:sdtEndPr/>
        <w:sdtContent>
          <w:r w:rsidRPr="001D5391">
            <w:rPr>
              <w:rFonts w:eastAsia="Times New Roman"/>
              <w:color w:val="000000"/>
              <w:sz w:val="22"/>
              <w:szCs w:val="22"/>
            </w:rPr>
            <w:t>(</w:t>
          </w:r>
          <w:hyperlink w:anchor="Bjørner" w:history="1">
            <w:r w:rsidRPr="001D5391">
              <w:rPr>
                <w:rStyle w:val="Hyperlink"/>
                <w:rFonts w:eastAsia="Times New Roman"/>
                <w:sz w:val="22"/>
                <w:szCs w:val="22"/>
                <w:u w:val="none"/>
              </w:rPr>
              <w:t>Bjørner, 2024</w:t>
            </w:r>
          </w:hyperlink>
          <w:r w:rsidRPr="001D5391">
            <w:rPr>
              <w:rFonts w:eastAsia="Times New Roman"/>
              <w:color w:val="000000"/>
              <w:sz w:val="22"/>
              <w:szCs w:val="22"/>
            </w:rPr>
            <w:t xml:space="preserve">; </w:t>
          </w:r>
          <w:hyperlink w:anchor="Gris" w:history="1">
            <w:r w:rsidRPr="001D5391">
              <w:rPr>
                <w:rStyle w:val="Hyperlink"/>
                <w:rFonts w:eastAsia="Times New Roman"/>
                <w:sz w:val="22"/>
                <w:szCs w:val="22"/>
                <w:u w:val="none"/>
              </w:rPr>
              <w:t>Gris &amp; Bengtson, 2021</w:t>
            </w:r>
          </w:hyperlink>
          <w:r w:rsidRPr="001D5391">
            <w:rPr>
              <w:rFonts w:eastAsia="Times New Roman"/>
              <w:color w:val="000000"/>
              <w:sz w:val="22"/>
              <w:szCs w:val="22"/>
            </w:rPr>
            <w:t>)</w:t>
          </w:r>
        </w:sdtContent>
      </w:sdt>
      <w:r w:rsidRPr="001D5391">
        <w:rPr>
          <w:sz w:val="22"/>
          <w:szCs w:val="22"/>
        </w:rPr>
        <w:t xml:space="preserve">. The current study extends this approach by validating historical accuracy, narrative coherence, visual layout, language clarity, and cultural relevance simultaneously. This </w:t>
      </w:r>
      <w:r w:rsidRPr="001D5391">
        <w:rPr>
          <w:sz w:val="22"/>
          <w:szCs w:val="22"/>
        </w:rPr>
        <w:lastRenderedPageBreak/>
        <w:t>multidimensional feasibility suggests that hero-story-based educational games require broader validation frameworks encompassing pedagogical and cultural dimensions in addition to technical aspects.</w:t>
      </w:r>
    </w:p>
    <w:p w14:paraId="3F07BBD6" w14:textId="77777777" w:rsidR="00F83181" w:rsidRPr="001D5391" w:rsidRDefault="00F83181" w:rsidP="00674A46">
      <w:pPr>
        <w:shd w:val="clear" w:color="auto" w:fill="FFFFFF" w:themeFill="background1"/>
        <w:ind w:firstLine="284"/>
        <w:jc w:val="both"/>
        <w:rPr>
          <w:sz w:val="22"/>
          <w:szCs w:val="22"/>
        </w:rPr>
      </w:pPr>
      <w:r w:rsidRPr="001D5391">
        <w:rPr>
          <w:sz w:val="22"/>
          <w:szCs w:val="22"/>
        </w:rPr>
        <w:t>Overall, the very high feasibility of the educational history game demonstrates that hero struggle narratives can be effectively translated into digital instructional media that are historically accurate, visually appropriate, linguistically accessible, pedagogically coherent, and culturally relevant. These findings support the view that narrative-based educational games can meet comprehensive feasibility standards in elementary education. The results also suggest that integrating local hero narratives into digital media design enhances instructional validity and contextual authenticity in elementary history learning.</w:t>
      </w:r>
    </w:p>
    <w:p w14:paraId="26BDC8C0" w14:textId="77777777" w:rsidR="00F83181" w:rsidRPr="00674A46" w:rsidRDefault="00F83181" w:rsidP="00674A46">
      <w:pPr>
        <w:shd w:val="clear" w:color="auto" w:fill="FFFFFF" w:themeFill="background1"/>
        <w:jc w:val="both"/>
        <w:rPr>
          <w:sz w:val="22"/>
          <w:szCs w:val="22"/>
        </w:rPr>
      </w:pPr>
    </w:p>
    <w:p w14:paraId="59CB3694" w14:textId="77777777" w:rsidR="00F83181" w:rsidRPr="00EE21CD" w:rsidRDefault="00F83181" w:rsidP="00EE21CD">
      <w:pPr>
        <w:shd w:val="clear" w:color="auto" w:fill="FFFFFF" w:themeFill="background1"/>
        <w:jc w:val="both"/>
        <w:rPr>
          <w:b/>
          <w:bCs/>
        </w:rPr>
      </w:pPr>
      <w:r w:rsidRPr="00EE21CD">
        <w:rPr>
          <w:b/>
          <w:bCs/>
        </w:rPr>
        <w:t>Practicality of the Educational History Game</w:t>
      </w:r>
    </w:p>
    <w:p w14:paraId="63F9BAE2" w14:textId="5600B53E" w:rsidR="00F83181" w:rsidRPr="001D5391" w:rsidRDefault="00F83181" w:rsidP="00EE21CD">
      <w:pPr>
        <w:shd w:val="clear" w:color="auto" w:fill="FFFFFF" w:themeFill="background1"/>
        <w:jc w:val="both"/>
        <w:rPr>
          <w:sz w:val="22"/>
          <w:szCs w:val="22"/>
        </w:rPr>
      </w:pPr>
      <w:r w:rsidRPr="001D5391">
        <w:rPr>
          <w:sz w:val="22"/>
          <w:szCs w:val="22"/>
        </w:rPr>
        <w:t xml:space="preserve">The high practicality level of the educational history game indicates that the developed media can be implemented effectively in real classroom contexts with minimal operational difficulty for teachers. Practicality in instructional media refers to the ease with which educators can integrate a learning product into classroom activities while maintaining alignment with curriculum objectives and instructional flow </w:t>
      </w:r>
      <w:sdt>
        <w:sdtPr>
          <w:rPr>
            <w:color w:val="000000"/>
            <w:sz w:val="22"/>
            <w:szCs w:val="22"/>
          </w:rPr>
          <w:tag w:val="MENDELEY_CITATION_v3_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"/>
          <w:id w:val="1291709636"/>
          <w:placeholder>
            <w:docPart w:val="DefaultPlaceholder_-1854013440"/>
          </w:placeholder>
        </w:sdtPr>
        <w:sdtEndPr/>
        <w:sdtContent>
          <w:r w:rsidRPr="001D5391">
            <w:rPr>
              <w:color w:val="000000"/>
              <w:sz w:val="22"/>
              <w:szCs w:val="22"/>
            </w:rPr>
            <w:t>(</w:t>
          </w:r>
          <w:hyperlink w:anchor="Branch" w:history="1">
            <w:r w:rsidRPr="001D5391">
              <w:rPr>
                <w:rStyle w:val="Hyperlink"/>
                <w:sz w:val="22"/>
                <w:szCs w:val="22"/>
                <w:u w:val="none"/>
              </w:rPr>
              <w:t>Branch, 2009</w:t>
            </w:r>
          </w:hyperlink>
          <w:r w:rsidRPr="001D5391">
            <w:rPr>
              <w:color w:val="000000"/>
              <w:sz w:val="22"/>
              <w:szCs w:val="22"/>
            </w:rPr>
            <w:t>)</w:t>
          </w:r>
        </w:sdtContent>
      </w:sdt>
      <w:r w:rsidRPr="001D5391">
        <w:rPr>
          <w:sz w:val="22"/>
          <w:szCs w:val="22"/>
        </w:rPr>
        <w:t>. The classroom implementation results, therefore, demonstrate that the hero struggle story–based educational game functioned not only as a usable digital tool but also as an instructionally compatible resource in elementary history learning.</w:t>
      </w:r>
    </w:p>
    <w:p w14:paraId="7E835840" w14:textId="672B530C" w:rsidR="00F83181" w:rsidRPr="001D5391" w:rsidRDefault="00F83181" w:rsidP="00674A46">
      <w:pPr>
        <w:shd w:val="clear" w:color="auto" w:fill="FFFFFF" w:themeFill="background1"/>
        <w:ind w:firstLine="284"/>
        <w:jc w:val="both"/>
        <w:rPr>
          <w:sz w:val="22"/>
          <w:szCs w:val="22"/>
          <w:lang w:val="id-ID"/>
        </w:rPr>
      </w:pPr>
      <w:r w:rsidRPr="001D5391">
        <w:rPr>
          <w:sz w:val="22"/>
          <w:szCs w:val="22"/>
          <w:lang w:val="id-ID"/>
        </w:rPr>
        <w:t>Classroom observations showed that students could operate the game independently while remaining engaged with the learning task</w:t>
      </w:r>
      <w:r w:rsidRPr="001D5391">
        <w:rPr>
          <w:sz w:val="22"/>
          <w:szCs w:val="22"/>
        </w:rPr>
        <w:t xml:space="preserve">. The image illustrates that students could operate the game independently while remaining engaged with the learning task. Educational technology research indicates that media are perceived as practical when learners can interact with them autonomously without constant teacher intervention </w:t>
      </w:r>
      <w:sdt>
        <w:sdtPr>
          <w:rPr>
            <w:color w:val="000000"/>
            <w:sz w:val="22"/>
            <w:szCs w:val="22"/>
          </w:rPr>
          <w:tag w:val="MENDELEY_CITATION_v3_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"/>
          <w:id w:val="1605462792"/>
          <w:placeholder>
            <w:docPart w:val="DefaultPlaceholder_-1854013440"/>
          </w:placeholder>
        </w:sdtPr>
        <w:sdtEndPr/>
        <w:sdtContent>
          <w:r w:rsidRPr="001D5391">
            <w:rPr>
              <w:color w:val="000000"/>
              <w:sz w:val="22"/>
              <w:szCs w:val="22"/>
            </w:rPr>
            <w:t>(</w:t>
          </w:r>
          <w:hyperlink w:anchor="Davis" w:history="1">
            <w:r w:rsidRPr="001D5391">
              <w:rPr>
                <w:rStyle w:val="Hyperlink"/>
                <w:sz w:val="22"/>
                <w:szCs w:val="22"/>
                <w:u w:val="none"/>
              </w:rPr>
              <w:t>Davis, 1989</w:t>
            </w:r>
          </w:hyperlink>
          <w:r w:rsidRPr="001D5391">
            <w:rPr>
              <w:color w:val="000000"/>
              <w:sz w:val="22"/>
              <w:szCs w:val="22"/>
            </w:rPr>
            <w:t>)</w:t>
          </w:r>
        </w:sdtContent>
      </w:sdt>
      <w:r w:rsidRPr="001D5391">
        <w:rPr>
          <w:sz w:val="22"/>
          <w:szCs w:val="22"/>
        </w:rPr>
        <w:t>. The observed student interaction suggests that the game interface and navigation were sufficiently intuitive for elementary users, reducing teacher workload and facilitating smooth classroom integration.</w:t>
      </w:r>
    </w:p>
    <w:p w14:paraId="0FDD7B86" w14:textId="474D13AB" w:rsidR="00F83181" w:rsidRPr="001D5391" w:rsidRDefault="00F83181" w:rsidP="00674A46">
      <w:pPr>
        <w:shd w:val="clear" w:color="auto" w:fill="FFFFFF" w:themeFill="background1"/>
        <w:ind w:firstLine="284"/>
        <w:jc w:val="both"/>
        <w:rPr>
          <w:sz w:val="22"/>
          <w:szCs w:val="22"/>
        </w:rPr>
      </w:pPr>
      <w:r w:rsidRPr="001D5391">
        <w:rPr>
          <w:sz w:val="22"/>
          <w:szCs w:val="22"/>
        </w:rPr>
        <w:t xml:space="preserve">Another aspect of practicality is the compatibility of the game with classroom instructional structure. Teachers reported that the hero struggle narrative sequence corresponded with the chronological presentation of historical content in social science learning. Instructional media are considered practical when they align with lesson organization and reduce the need for instructional adaptation </w:t>
      </w:r>
      <w:sdt>
        <w:sdtPr>
          <w:rPr>
            <w:color w:val="000000"/>
            <w:sz w:val="22"/>
            <w:szCs w:val="22"/>
          </w:rPr>
          <w:tag w:val="MENDELEY_CITATION_v3_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"/>
          <w:id w:val="1237821334"/>
          <w:placeholder>
            <w:docPart w:val="DefaultPlaceholder_-1854013440"/>
          </w:placeholder>
        </w:sdtPr>
        <w:sdtEndPr/>
        <w:sdtContent>
          <w:r w:rsidRPr="001D5391">
            <w:rPr>
              <w:rFonts w:eastAsia="Times New Roman"/>
              <w:color w:val="000000"/>
              <w:sz w:val="22"/>
              <w:szCs w:val="22"/>
            </w:rPr>
            <w:t>(</w:t>
          </w:r>
          <w:hyperlink w:anchor="Borg" w:history="1">
            <w:r w:rsidRPr="001D5391">
              <w:rPr>
                <w:rStyle w:val="Hyperlink"/>
                <w:rFonts w:eastAsia="Times New Roman"/>
                <w:sz w:val="22"/>
                <w:szCs w:val="22"/>
                <w:u w:val="none"/>
              </w:rPr>
              <w:t>Borg &amp; Gall, 1983</w:t>
            </w:r>
          </w:hyperlink>
          <w:r w:rsidRPr="001D5391">
            <w:rPr>
              <w:rFonts w:eastAsia="Times New Roman"/>
              <w:color w:val="000000"/>
              <w:sz w:val="22"/>
              <w:szCs w:val="22"/>
            </w:rPr>
            <w:t>)</w:t>
          </w:r>
        </w:sdtContent>
      </w:sdt>
      <w:r w:rsidRPr="001D5391">
        <w:rPr>
          <w:sz w:val="22"/>
          <w:szCs w:val="22"/>
        </w:rPr>
        <w:t>. The narrative stages in the Radin Intan II game enabled teachers to explain historical events sequentially through guided gameplay rather than separate explanation, simplifying instructional delivery.</w:t>
      </w:r>
    </w:p>
    <w:p w14:paraId="3ED8894A" w14:textId="64EFF3C0" w:rsidR="00F83181" w:rsidRDefault="00F83181" w:rsidP="00674A46">
      <w:pPr>
        <w:shd w:val="clear" w:color="auto" w:fill="FFFFFF" w:themeFill="background1"/>
        <w:ind w:firstLine="284"/>
        <w:jc w:val="both"/>
        <w:rPr>
          <w:sz w:val="22"/>
          <w:szCs w:val="22"/>
        </w:rPr>
      </w:pPr>
      <w:r w:rsidRPr="001D5391">
        <w:rPr>
          <w:sz w:val="22"/>
          <w:szCs w:val="22"/>
        </w:rPr>
        <w:t xml:space="preserve">The gameplay implementation scene (Figure 7) further demonstrates how students progressed through narrative levels while responding to quiz challenges embedded in the story. This integration allowed teachers to monitor learning outcomes directly during gameplay. Classroom technology integration research shows that digital tools are practical when they support both student engagement and teacher monitoring simultaneously </w:t>
      </w:r>
      <w:sdt>
        <w:sdtPr>
          <w:rPr>
            <w:color w:val="000000"/>
            <w:sz w:val="22"/>
            <w:szCs w:val="22"/>
          </w:rPr>
          <w:tag w:val="MENDELEY_CITATION_v3_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"/>
          <w:id w:val="239840917"/>
          <w:placeholder>
            <w:docPart w:val="DefaultPlaceholder_-1854013440"/>
          </w:placeholder>
        </w:sdtPr>
        <w:sdtEndPr/>
        <w:sdtContent>
          <w:r w:rsidRPr="001D5391">
            <w:rPr>
              <w:color w:val="000000"/>
              <w:sz w:val="22"/>
              <w:szCs w:val="22"/>
            </w:rPr>
            <w:t>(</w:t>
          </w:r>
          <w:hyperlink w:anchor="Hattie" w:history="1">
            <w:r w:rsidRPr="001D5391">
              <w:rPr>
                <w:rStyle w:val="Hyperlink"/>
                <w:sz w:val="22"/>
                <w:szCs w:val="22"/>
                <w:u w:val="none"/>
              </w:rPr>
              <w:t>Hattie, 2008</w:t>
            </w:r>
          </w:hyperlink>
          <w:r w:rsidRPr="001D5391">
            <w:rPr>
              <w:color w:val="000000"/>
              <w:sz w:val="22"/>
              <w:szCs w:val="22"/>
            </w:rPr>
            <w:t>)</w:t>
          </w:r>
        </w:sdtContent>
      </w:sdt>
      <w:r w:rsidRPr="001D5391">
        <w:rPr>
          <w:sz w:val="22"/>
          <w:szCs w:val="22"/>
        </w:rPr>
        <w:t>. The embedded assessment structure in the hero-story game</w:t>
      </w:r>
      <w:r w:rsidR="00EE21CD">
        <w:rPr>
          <w:sz w:val="22"/>
          <w:szCs w:val="22"/>
        </w:rPr>
        <w:t>, therefore,</w:t>
      </w:r>
      <w:r w:rsidRPr="001D5391">
        <w:rPr>
          <w:sz w:val="22"/>
          <w:szCs w:val="22"/>
        </w:rPr>
        <w:t xml:space="preserve"> enhanced practical classroom use by combining learning and evaluation within a single activity.</w:t>
      </w:r>
    </w:p>
    <w:p w14:paraId="5D3E22C8" w14:textId="77777777" w:rsidR="00EE21CD" w:rsidRPr="001D5391" w:rsidRDefault="00EE21CD" w:rsidP="00EE21CD">
      <w:pPr>
        <w:shd w:val="clear" w:color="auto" w:fill="FFFFFF" w:themeFill="background1"/>
        <w:ind w:firstLine="284"/>
        <w:jc w:val="both"/>
        <w:rPr>
          <w:sz w:val="22"/>
          <w:szCs w:val="22"/>
        </w:rPr>
      </w:pPr>
      <w:r w:rsidRPr="001D5391">
        <w:rPr>
          <w:sz w:val="22"/>
          <w:szCs w:val="22"/>
        </w:rPr>
        <w:t xml:space="preserve">Practicality in this study also reflects the usability of mobile-based technology in elementary classrooms. The Android platform enabled the game to run on commonly available student devices, supporting flexible implementation even in classrooms with limited technological infrastructure. Mobile learning research emphasizes that accessibility and portability are key determinants of practical digital media adoption in schools </w:t>
      </w:r>
      <w:sdt>
        <w:sdtPr>
          <w:rPr>
            <w:color w:val="000000"/>
            <w:sz w:val="22"/>
            <w:szCs w:val="22"/>
          </w:rPr>
          <w:tag w:val="MENDELEY_CITATION_v3_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"/>
          <w:id w:val="1742289730"/>
          <w:placeholder>
            <w:docPart w:val="6D2B542D61504A5DB3FF1F81C68AD37F"/>
          </w:placeholder>
        </w:sdtPr>
        <w:sdtEndPr/>
        <w:sdtContent>
          <w:r w:rsidRPr="001D5391">
            <w:rPr>
              <w:color w:val="000000"/>
              <w:sz w:val="22"/>
              <w:szCs w:val="22"/>
            </w:rPr>
            <w:t>(</w:t>
          </w:r>
          <w:hyperlink w:anchor="Traxler" w:history="1">
            <w:r w:rsidRPr="001D5391">
              <w:rPr>
                <w:rStyle w:val="Hyperlink"/>
                <w:sz w:val="22"/>
                <w:szCs w:val="22"/>
                <w:u w:val="none"/>
              </w:rPr>
              <w:t>Traxler, 2018</w:t>
            </w:r>
          </w:hyperlink>
          <w:r w:rsidRPr="001D5391">
            <w:rPr>
              <w:color w:val="000000"/>
              <w:sz w:val="22"/>
              <w:szCs w:val="22"/>
            </w:rPr>
            <w:t>)</w:t>
          </w:r>
        </w:sdtContent>
      </w:sdt>
      <w:r w:rsidRPr="001D5391">
        <w:rPr>
          <w:sz w:val="22"/>
          <w:szCs w:val="22"/>
        </w:rPr>
        <w:t>. The ability to use the game on smartphones or tablets</w:t>
      </w:r>
      <w:r>
        <w:rPr>
          <w:sz w:val="22"/>
          <w:szCs w:val="22"/>
        </w:rPr>
        <w:t>, therefore,</w:t>
      </w:r>
      <w:r w:rsidRPr="001D5391">
        <w:rPr>
          <w:sz w:val="22"/>
          <w:szCs w:val="22"/>
        </w:rPr>
        <w:t xml:space="preserve"> reduced logistical barriers and increased teacher acceptance of the media.</w:t>
      </w:r>
    </w:p>
    <w:p w14:paraId="6466F7D2" w14:textId="77777777" w:rsidR="00EE21CD" w:rsidRPr="001D5391" w:rsidRDefault="00EE21CD" w:rsidP="00674A46">
      <w:pPr>
        <w:shd w:val="clear" w:color="auto" w:fill="FFFFFF" w:themeFill="background1"/>
        <w:ind w:firstLine="284"/>
        <w:jc w:val="both"/>
        <w:rPr>
          <w:sz w:val="22"/>
          <w:szCs w:val="22"/>
        </w:rPr>
      </w:pPr>
    </w:p>
    <w:p w14:paraId="1417ABE9" w14:textId="77777777" w:rsidR="00F83181" w:rsidRPr="00674A46" w:rsidRDefault="00F83181" w:rsidP="00674A46">
      <w:pPr>
        <w:shd w:val="clear" w:color="auto" w:fill="FFFFFF" w:themeFill="background1"/>
        <w:rPr>
          <w:sz w:val="22"/>
          <w:szCs w:val="22"/>
        </w:rPr>
      </w:pPr>
      <w:r w:rsidRPr="00674A46">
        <w:rPr>
          <w:rFonts w:eastAsia="Calibri"/>
          <w:noProof/>
          <w:sz w:val="24"/>
          <w:szCs w:val="24"/>
        </w:rPr>
        <w:lastRenderedPageBreak/>
        <w:drawing>
          <wp:inline distT="0" distB="0" distL="0" distR="0" wp14:anchorId="4EE15611" wp14:editId="35AFBACB">
            <wp:extent cx="1440000" cy="1920060"/>
            <wp:effectExtent l="0" t="0" r="8255" b="4445"/>
            <wp:docPr id="4511932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93299" name="Picture 45119329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40000" cy="1920060"/>
                    </a:xfrm>
                    <a:prstGeom prst="rect">
                      <a:avLst/>
                    </a:prstGeom>
                  </pic:spPr>
                </pic:pic>
              </a:graphicData>
            </a:graphic>
          </wp:inline>
        </w:drawing>
      </w:r>
      <w:r w:rsidRPr="00674A46">
        <w:rPr>
          <w:rFonts w:eastAsia="Calibri"/>
          <w:noProof/>
          <w:sz w:val="24"/>
          <w:szCs w:val="24"/>
        </w:rPr>
        <w:drawing>
          <wp:inline distT="0" distB="0" distL="0" distR="0" wp14:anchorId="319DD7D0" wp14:editId="0F6D06C8">
            <wp:extent cx="1440000" cy="1920060"/>
            <wp:effectExtent l="0" t="0" r="8255" b="4445"/>
            <wp:docPr id="12067841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84124" name="Picture 120678412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40000" cy="1920060"/>
                    </a:xfrm>
                    <a:prstGeom prst="rect">
                      <a:avLst/>
                    </a:prstGeom>
                  </pic:spPr>
                </pic:pic>
              </a:graphicData>
            </a:graphic>
          </wp:inline>
        </w:drawing>
      </w:r>
    </w:p>
    <w:p w14:paraId="6B2ABCD1" w14:textId="2769C7D8" w:rsidR="00F83181" w:rsidRPr="00674A46" w:rsidRDefault="00F83181" w:rsidP="00674A46">
      <w:pPr>
        <w:shd w:val="clear" w:color="auto" w:fill="FFFFFF" w:themeFill="background1"/>
        <w:rPr>
          <w:sz w:val="22"/>
          <w:szCs w:val="22"/>
        </w:rPr>
      </w:pPr>
      <w:r w:rsidRPr="00674A46">
        <w:rPr>
          <w:sz w:val="22"/>
          <w:szCs w:val="22"/>
        </w:rPr>
        <w:t xml:space="preserve">Figure 7 Student </w:t>
      </w:r>
      <w:r w:rsidR="00EE21CD" w:rsidRPr="00674A46">
        <w:rPr>
          <w:sz w:val="22"/>
          <w:szCs w:val="22"/>
        </w:rPr>
        <w:t>interaction with narrative gameplay and quiz</w:t>
      </w:r>
    </w:p>
    <w:p w14:paraId="619AA073" w14:textId="77777777" w:rsidR="00F83181" w:rsidRPr="00674A46" w:rsidRDefault="00F83181" w:rsidP="00674A46">
      <w:pPr>
        <w:shd w:val="clear" w:color="auto" w:fill="FFFFFF" w:themeFill="background1"/>
        <w:jc w:val="both"/>
        <w:rPr>
          <w:sz w:val="22"/>
          <w:szCs w:val="22"/>
        </w:rPr>
      </w:pPr>
    </w:p>
    <w:p w14:paraId="1924A423" w14:textId="0DDD92AC" w:rsidR="00F83181" w:rsidRPr="001D5391" w:rsidRDefault="00F83181" w:rsidP="00674A46">
      <w:pPr>
        <w:shd w:val="clear" w:color="auto" w:fill="FFFFFF" w:themeFill="background1"/>
        <w:ind w:firstLine="284"/>
        <w:jc w:val="both"/>
        <w:rPr>
          <w:sz w:val="22"/>
          <w:szCs w:val="22"/>
        </w:rPr>
      </w:pPr>
      <w:r w:rsidRPr="001D5391">
        <w:rPr>
          <w:sz w:val="22"/>
          <w:szCs w:val="22"/>
        </w:rPr>
        <w:t xml:space="preserve">From a pedagogical perspective, the hero struggle narrative functioned as an instructional scaffold supporting both teachers and learners. Scaffolding theory explains that structured learning sequences help educators guide students through complex content </w:t>
      </w:r>
      <w:sdt>
        <w:sdtPr>
          <w:rPr>
            <w:color w:val="000000"/>
            <w:sz w:val="22"/>
            <w:szCs w:val="22"/>
          </w:rPr>
          <w:tag w:val="MENDELEY_CITATION_v3_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"/>
          <w:id w:val="920998226"/>
          <w:placeholder>
            <w:docPart w:val="DefaultPlaceholder_-1854013440"/>
          </w:placeholder>
        </w:sdtPr>
        <w:sdtEndPr/>
        <w:sdtContent>
          <w:r w:rsidRPr="001D5391">
            <w:rPr>
              <w:color w:val="000000"/>
              <w:sz w:val="22"/>
              <w:szCs w:val="22"/>
            </w:rPr>
            <w:t>(</w:t>
          </w:r>
          <w:hyperlink w:anchor="Wood" w:history="1">
            <w:r w:rsidRPr="001D5391">
              <w:rPr>
                <w:rStyle w:val="Hyperlink"/>
                <w:sz w:val="22"/>
                <w:szCs w:val="22"/>
                <w:u w:val="none"/>
              </w:rPr>
              <w:t>Wood et al., 1976</w:t>
            </w:r>
          </w:hyperlink>
          <w:r w:rsidRPr="001D5391">
            <w:rPr>
              <w:color w:val="000000"/>
              <w:sz w:val="22"/>
              <w:szCs w:val="22"/>
            </w:rPr>
            <w:t>)</w:t>
          </w:r>
        </w:sdtContent>
      </w:sdt>
      <w:r w:rsidRPr="001D5391">
        <w:rPr>
          <w:sz w:val="22"/>
          <w:szCs w:val="22"/>
        </w:rPr>
        <w:t>. In this game, narrative stages replaced conventional explanation, allowing teachers to facilitate learning through storytelling interaction. This narrative scaffolding simplified classroom instruction while maintaining historical coherence, contributing to the perceived practicality of the media.</w:t>
      </w:r>
    </w:p>
    <w:p w14:paraId="2DB9A450" w14:textId="3C4986C3" w:rsidR="00F83181" w:rsidRPr="001D5391" w:rsidRDefault="00F83181" w:rsidP="00674A46">
      <w:pPr>
        <w:shd w:val="clear" w:color="auto" w:fill="FFFFFF" w:themeFill="background1"/>
        <w:ind w:firstLine="284"/>
        <w:jc w:val="both"/>
        <w:rPr>
          <w:sz w:val="22"/>
          <w:szCs w:val="22"/>
        </w:rPr>
      </w:pPr>
      <w:r w:rsidRPr="001D5391">
        <w:rPr>
          <w:sz w:val="22"/>
          <w:szCs w:val="22"/>
        </w:rPr>
        <w:t xml:space="preserve">Compared with previous educational game studies, the practicality observed in this research highlights the role of narrative integration in teacher usability. Many educational games are designed with simple interfaces and are easy for students to operate; however, effective learning often still requires teachers to provide additional explanations or guidance to ensure that the learning content is fully understood </w:t>
      </w:r>
      <w:sdt>
        <w:sdtPr>
          <w:rPr>
            <w:color w:val="000000"/>
            <w:sz w:val="22"/>
            <w:szCs w:val="22"/>
          </w:rPr>
          <w:tag w:val="MENDELEY_CITATION_v3_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"/>
          <w:id w:val="381450145"/>
          <w:placeholder>
            <w:docPart w:val="DefaultPlaceholder_-1854013440"/>
          </w:placeholder>
        </w:sdtPr>
        <w:sdtEndPr/>
        <w:sdtContent>
          <w:r w:rsidRPr="001D5391">
            <w:rPr>
              <w:color w:val="000000"/>
              <w:sz w:val="22"/>
              <w:szCs w:val="22"/>
            </w:rPr>
            <w:t>(</w:t>
          </w:r>
          <w:hyperlink w:anchor="Abidin" w:history="1">
            <w:r w:rsidRPr="001D5391">
              <w:rPr>
                <w:rStyle w:val="Hyperlink"/>
                <w:sz w:val="22"/>
                <w:szCs w:val="22"/>
                <w:u w:val="none"/>
              </w:rPr>
              <w:t>Abidin, 2023</w:t>
            </w:r>
          </w:hyperlink>
          <w:r w:rsidRPr="001D5391">
            <w:rPr>
              <w:color w:val="000000"/>
              <w:sz w:val="22"/>
              <w:szCs w:val="22"/>
            </w:rPr>
            <w:t xml:space="preserve">; </w:t>
          </w:r>
          <w:hyperlink w:anchor="Usman" w:history="1">
            <w:r w:rsidRPr="001D5391">
              <w:rPr>
                <w:rStyle w:val="Hyperlink"/>
                <w:sz w:val="22"/>
                <w:szCs w:val="22"/>
                <w:u w:val="none"/>
              </w:rPr>
              <w:t>Usman et al., 2024</w:t>
            </w:r>
          </w:hyperlink>
          <w:r w:rsidRPr="001D5391">
            <w:rPr>
              <w:color w:val="000000"/>
              <w:sz w:val="22"/>
              <w:szCs w:val="22"/>
            </w:rPr>
            <w:t>)</w:t>
          </w:r>
        </w:sdtContent>
      </w:sdt>
      <w:r w:rsidRPr="001D5391">
        <w:rPr>
          <w:sz w:val="22"/>
          <w:szCs w:val="22"/>
        </w:rPr>
        <w:t xml:space="preserve">. In contrast, the </w:t>
      </w:r>
      <w:r w:rsidR="00EE21CD">
        <w:rPr>
          <w:sz w:val="22"/>
          <w:szCs w:val="22"/>
        </w:rPr>
        <w:t>hero's</w:t>
      </w:r>
      <w:r w:rsidRPr="001D5391">
        <w:rPr>
          <w:sz w:val="22"/>
          <w:szCs w:val="22"/>
        </w:rPr>
        <w:t xml:space="preserve"> struggle story embedded in this game contained instructional explanations within gameplay, reducing the need for additional teacher mediation. This suggests that narrative-based educational games enhance practicality not only through technical usability but also through pedagogical integration.</w:t>
      </w:r>
    </w:p>
    <w:p w14:paraId="45E1637C" w14:textId="77777777" w:rsidR="00F83181" w:rsidRPr="001D5391" w:rsidRDefault="00F83181" w:rsidP="00674A46">
      <w:pPr>
        <w:shd w:val="clear" w:color="auto" w:fill="FFFFFF" w:themeFill="background1"/>
        <w:ind w:firstLine="284"/>
        <w:jc w:val="both"/>
        <w:rPr>
          <w:sz w:val="22"/>
          <w:szCs w:val="22"/>
        </w:rPr>
      </w:pPr>
      <w:r w:rsidRPr="001D5391">
        <w:rPr>
          <w:sz w:val="22"/>
          <w:szCs w:val="22"/>
        </w:rPr>
        <w:t>Overall, the high practicality of the educational history game demonstrates that hero struggle story-based digital media can be effectively integrated into elementary classroom instruction. Practicality emerged from the interaction of intuitive interface design, narrative instructional alignment, embedded assessment, classroom compatibility, and mobile accessibility. These findings indicate that narrative-based educational history games provide a practical instructional solution for teachers seeking interactive and culturally relevant media in elementary history learning.</w:t>
      </w:r>
    </w:p>
    <w:p w14:paraId="72B25E64" w14:textId="77777777" w:rsidR="00F83181" w:rsidRPr="001D5391" w:rsidRDefault="00F83181" w:rsidP="00674A46">
      <w:pPr>
        <w:shd w:val="clear" w:color="auto" w:fill="FFFFFF" w:themeFill="background1"/>
        <w:jc w:val="both"/>
        <w:rPr>
          <w:sz w:val="22"/>
          <w:szCs w:val="22"/>
        </w:rPr>
      </w:pPr>
    </w:p>
    <w:p w14:paraId="3FDC1412" w14:textId="77777777" w:rsidR="00F83181" w:rsidRPr="00EE21CD" w:rsidRDefault="00F83181" w:rsidP="00EE21CD">
      <w:pPr>
        <w:shd w:val="clear" w:color="auto" w:fill="FFFFFF" w:themeFill="background1"/>
        <w:jc w:val="both"/>
        <w:rPr>
          <w:b/>
          <w:bCs/>
        </w:rPr>
      </w:pPr>
      <w:r w:rsidRPr="00EE21CD">
        <w:rPr>
          <w:b/>
          <w:bCs/>
        </w:rPr>
        <w:t>Student Responses (Attractiveness and Engagement)</w:t>
      </w:r>
    </w:p>
    <w:p w14:paraId="78FAC62F" w14:textId="556861AD" w:rsidR="00F83181" w:rsidRPr="001D5391" w:rsidRDefault="00F83181" w:rsidP="00EE21CD">
      <w:pPr>
        <w:shd w:val="clear" w:color="auto" w:fill="FFFFFF" w:themeFill="background1"/>
        <w:jc w:val="both"/>
        <w:rPr>
          <w:sz w:val="22"/>
          <w:szCs w:val="22"/>
        </w:rPr>
      </w:pPr>
      <w:r w:rsidRPr="001D5391">
        <w:rPr>
          <w:sz w:val="22"/>
          <w:szCs w:val="22"/>
        </w:rPr>
        <w:t xml:space="preserve">The very high student responses indicate that the educational history game achieved strong attractiveness and engagement among elementary learners. Engagement refers to students’ active involvement in learning through behavioral, emotional, and cognitive participation </w:t>
      </w:r>
      <w:sdt>
        <w:sdtPr>
          <w:rPr>
            <w:color w:val="000000"/>
            <w:sz w:val="22"/>
            <w:szCs w:val="22"/>
          </w:rPr>
          <w:tag w:val="MENDELEY_CITATION_v3_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"/>
          <w:id w:val="1230966377"/>
          <w:placeholder>
            <w:docPart w:val="DefaultPlaceholder_-1854013440"/>
          </w:placeholder>
        </w:sdtPr>
        <w:sdtEndPr/>
        <w:sdtContent>
          <w:r w:rsidRPr="001D5391">
            <w:rPr>
              <w:color w:val="000000"/>
              <w:sz w:val="22"/>
              <w:szCs w:val="22"/>
            </w:rPr>
            <w:t>(</w:t>
          </w:r>
          <w:proofErr w:type="spellStart"/>
          <w:r w:rsidR="003348E4">
            <w:fldChar w:fldCharType="begin"/>
          </w:r>
          <w:r w:rsidR="003348E4">
            <w:instrText xml:space="preserve"> HYPERLINK \l "Debrenti" </w:instrText>
          </w:r>
          <w:r w:rsidR="003348E4">
            <w:fldChar w:fldCharType="separate"/>
          </w:r>
          <w:r w:rsidRPr="001D5391">
            <w:rPr>
              <w:rStyle w:val="Hyperlink"/>
              <w:sz w:val="22"/>
              <w:szCs w:val="22"/>
              <w:u w:val="none"/>
            </w:rPr>
            <w:t>Debrenti</w:t>
          </w:r>
          <w:proofErr w:type="spellEnd"/>
          <w:r w:rsidRPr="001D5391">
            <w:rPr>
              <w:rStyle w:val="Hyperlink"/>
              <w:sz w:val="22"/>
              <w:szCs w:val="22"/>
              <w:u w:val="none"/>
            </w:rPr>
            <w:t>, 2024</w:t>
          </w:r>
          <w:r w:rsidR="003348E4">
            <w:rPr>
              <w:rStyle w:val="Hyperlink"/>
              <w:sz w:val="22"/>
              <w:szCs w:val="22"/>
              <w:u w:val="none"/>
            </w:rPr>
            <w:fldChar w:fldCharType="end"/>
          </w:r>
          <w:r w:rsidRPr="001D5391">
            <w:rPr>
              <w:color w:val="000000"/>
              <w:sz w:val="22"/>
              <w:szCs w:val="22"/>
            </w:rPr>
            <w:t>)</w:t>
          </w:r>
        </w:sdtContent>
      </w:sdt>
      <w:r w:rsidRPr="001D5391">
        <w:rPr>
          <w:sz w:val="22"/>
          <w:szCs w:val="22"/>
        </w:rPr>
        <w:t xml:space="preserve">. Attractiveness refers to the ability of learning media to capture attention and sustain motivation </w:t>
      </w:r>
      <w:sdt>
        <w:sdtPr>
          <w:rPr>
            <w:color w:val="000000"/>
            <w:sz w:val="22"/>
            <w:szCs w:val="22"/>
          </w:rPr>
          <w:tag w:val="MENDELEY_CITATION_v3_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"/>
          <w:id w:val="1293472675"/>
          <w:placeholder>
            <w:docPart w:val="DefaultPlaceholder_-1854013440"/>
          </w:placeholder>
        </w:sdtPr>
        <w:sdtEndPr/>
        <w:sdtContent>
          <w:r w:rsidRPr="001D5391">
            <w:rPr>
              <w:color w:val="000000"/>
              <w:sz w:val="22"/>
              <w:szCs w:val="22"/>
            </w:rPr>
            <w:t>(</w:t>
          </w:r>
          <w:hyperlink w:anchor="Keller" w:history="1">
            <w:r w:rsidRPr="001D5391">
              <w:rPr>
                <w:rStyle w:val="Hyperlink"/>
                <w:sz w:val="22"/>
                <w:szCs w:val="22"/>
                <w:u w:val="none"/>
              </w:rPr>
              <w:t>Keller, 2009</w:t>
            </w:r>
          </w:hyperlink>
          <w:r w:rsidRPr="001D5391">
            <w:rPr>
              <w:color w:val="000000"/>
              <w:sz w:val="22"/>
              <w:szCs w:val="22"/>
            </w:rPr>
            <w:t>)</w:t>
          </w:r>
        </w:sdtContent>
      </w:sdt>
      <w:r w:rsidRPr="001D5391">
        <w:rPr>
          <w:sz w:val="22"/>
          <w:szCs w:val="22"/>
        </w:rPr>
        <w:t>. The positive responses therefore demonstrate that combining animation, storytelling, and interactivity created an engaging learning environment for history learning.</w:t>
      </w:r>
    </w:p>
    <w:p w14:paraId="4791FC80" w14:textId="4548CBEF" w:rsidR="00F83181" w:rsidRPr="001D5391" w:rsidRDefault="00F83181" w:rsidP="00674A46">
      <w:pPr>
        <w:shd w:val="clear" w:color="auto" w:fill="FFFFFF" w:themeFill="background1"/>
        <w:ind w:firstLine="284"/>
        <w:jc w:val="both"/>
        <w:rPr>
          <w:sz w:val="22"/>
          <w:szCs w:val="22"/>
        </w:rPr>
      </w:pPr>
      <w:r w:rsidRPr="001D5391">
        <w:rPr>
          <w:sz w:val="22"/>
          <w:szCs w:val="22"/>
        </w:rPr>
        <w:t xml:space="preserve">Narrative immersion plays a central role in this engagement. Narrative-based media enhance emotional involvement because learners connect with characters and events </w:t>
      </w:r>
      <w:sdt>
        <w:sdtPr>
          <w:rPr>
            <w:color w:val="000000"/>
            <w:sz w:val="22"/>
            <w:szCs w:val="22"/>
          </w:rPr>
          <w:tag w:val="MENDELEY_CITATION_v3_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"/>
          <w:id w:val="146403503"/>
          <w:placeholder>
            <w:docPart w:val="DefaultPlaceholder_-1854013440"/>
          </w:placeholder>
        </w:sdtPr>
        <w:sdtEndPr/>
        <w:sdtContent>
          <w:hyperlink w:anchor="Hinyard" w:history="1">
            <w:r w:rsidRPr="001D5391">
              <w:rPr>
                <w:rStyle w:val="Hyperlink"/>
                <w:rFonts w:eastAsia="Times New Roman"/>
                <w:sz w:val="22"/>
                <w:szCs w:val="22"/>
                <w:u w:val="none"/>
              </w:rPr>
              <w:t>(</w:t>
            </w:r>
            <w:proofErr w:type="spellStart"/>
            <w:r w:rsidRPr="001D5391">
              <w:rPr>
                <w:rStyle w:val="Hyperlink"/>
                <w:rFonts w:eastAsia="Times New Roman"/>
                <w:sz w:val="22"/>
                <w:szCs w:val="22"/>
                <w:u w:val="none"/>
              </w:rPr>
              <w:t>Hinyard</w:t>
            </w:r>
            <w:proofErr w:type="spellEnd"/>
            <w:r w:rsidRPr="001D5391">
              <w:rPr>
                <w:rStyle w:val="Hyperlink"/>
                <w:rFonts w:eastAsia="Times New Roman"/>
                <w:sz w:val="22"/>
                <w:szCs w:val="22"/>
                <w:u w:val="none"/>
              </w:rPr>
              <w:t xml:space="preserve"> &amp; Kreuter, 2007</w:t>
            </w:r>
          </w:hyperlink>
          <w:r w:rsidRPr="001D5391">
            <w:rPr>
              <w:rFonts w:eastAsia="Times New Roman"/>
              <w:color w:val="000000"/>
              <w:sz w:val="22"/>
              <w:szCs w:val="22"/>
            </w:rPr>
            <w:t>)</w:t>
          </w:r>
        </w:sdtContent>
      </w:sdt>
      <w:r w:rsidRPr="001D5391">
        <w:rPr>
          <w:sz w:val="22"/>
          <w:szCs w:val="22"/>
        </w:rPr>
        <w:t xml:space="preserve">. Students reported interest in the Radin Intan II storyline, indicating emotional engagement with the hero’s struggle. Emotional connection is important in history learning because empathy with historical figures deepens </w:t>
      </w:r>
      <w:r w:rsidRPr="001D5391">
        <w:rPr>
          <w:sz w:val="22"/>
          <w:szCs w:val="22"/>
        </w:rPr>
        <w:lastRenderedPageBreak/>
        <w:t xml:space="preserve">interpretation of meaning </w:t>
      </w:r>
      <w:sdt>
        <w:sdtPr>
          <w:rPr>
            <w:color w:val="000000"/>
            <w:sz w:val="22"/>
            <w:szCs w:val="22"/>
          </w:rPr>
          <w:tag w:val="MENDELEY_CITATION_v3_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"/>
          <w:id w:val="-1907216819"/>
          <w:placeholder>
            <w:docPart w:val="DefaultPlaceholder_-1854013440"/>
          </w:placeholder>
        </w:sdtPr>
        <w:sdtEndPr/>
        <w:sdtContent>
          <w:r w:rsidRPr="001D5391">
            <w:rPr>
              <w:color w:val="000000"/>
              <w:sz w:val="22"/>
              <w:szCs w:val="22"/>
            </w:rPr>
            <w:t>(</w:t>
          </w:r>
          <w:hyperlink w:anchor="Wineburg01" w:history="1">
            <w:r w:rsidRPr="001D5391">
              <w:rPr>
                <w:rStyle w:val="Hyperlink"/>
                <w:sz w:val="22"/>
                <w:szCs w:val="22"/>
                <w:u w:val="none"/>
              </w:rPr>
              <w:t>Wineburg, 2001</w:t>
            </w:r>
          </w:hyperlink>
          <w:r w:rsidRPr="001D5391">
            <w:rPr>
              <w:color w:val="000000"/>
              <w:sz w:val="22"/>
              <w:szCs w:val="22"/>
            </w:rPr>
            <w:t>)</w:t>
          </w:r>
        </w:sdtContent>
      </w:sdt>
      <w:r w:rsidRPr="001D5391">
        <w:rPr>
          <w:sz w:val="22"/>
          <w:szCs w:val="22"/>
        </w:rPr>
        <w:t>. Thus, narrative immersion contributed to both attractiveness and understanding.</w:t>
      </w:r>
    </w:p>
    <w:p w14:paraId="4690850E" w14:textId="4DAEF516" w:rsidR="00F83181" w:rsidRPr="001D5391" w:rsidRDefault="00F83181" w:rsidP="00674A46">
      <w:pPr>
        <w:shd w:val="clear" w:color="auto" w:fill="FFFFFF" w:themeFill="background1"/>
        <w:ind w:firstLine="284"/>
        <w:jc w:val="both"/>
        <w:rPr>
          <w:sz w:val="22"/>
          <w:szCs w:val="22"/>
        </w:rPr>
      </w:pPr>
      <w:r w:rsidRPr="001D5391">
        <w:rPr>
          <w:sz w:val="22"/>
          <w:szCs w:val="22"/>
        </w:rPr>
        <w:t xml:space="preserve">Animation and interactive challenges further increased engagement. Multimedia learning research shows that visual animation enhances interest and comprehension when integrated with meaningful content </w:t>
      </w:r>
      <w:sdt>
        <w:sdtPr>
          <w:rPr>
            <w:color w:val="000000"/>
            <w:sz w:val="22"/>
            <w:szCs w:val="22"/>
          </w:rPr>
          <w:tag w:val="MENDELEY_CITATION_v3_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"/>
          <w:id w:val="-2118749405"/>
          <w:placeholder>
            <w:docPart w:val="DefaultPlaceholder_-1854013440"/>
          </w:placeholder>
        </w:sdtPr>
        <w:sdtEndPr/>
        <w:sdtContent>
          <w:r w:rsidRPr="001D5391">
            <w:rPr>
              <w:color w:val="000000"/>
              <w:sz w:val="22"/>
              <w:szCs w:val="22"/>
            </w:rPr>
            <w:t>(</w:t>
          </w:r>
          <w:hyperlink w:anchor="Mayer" w:history="1">
            <w:r w:rsidRPr="001D5391">
              <w:rPr>
                <w:rStyle w:val="Hyperlink"/>
                <w:sz w:val="22"/>
                <w:szCs w:val="22"/>
                <w:u w:val="none"/>
              </w:rPr>
              <w:t>Mayer, 2009</w:t>
            </w:r>
          </w:hyperlink>
          <w:r w:rsidRPr="001D5391">
            <w:rPr>
              <w:color w:val="000000"/>
              <w:sz w:val="22"/>
              <w:szCs w:val="22"/>
            </w:rPr>
            <w:t>)</w:t>
          </w:r>
        </w:sdtContent>
      </w:sdt>
      <w:r w:rsidRPr="001D5391">
        <w:rPr>
          <w:sz w:val="22"/>
          <w:szCs w:val="22"/>
        </w:rPr>
        <w:t xml:space="preserve">. The animated scenes concretize historical events, aligning with developmental theory that elementary learners understand concepts better through visual representation </w:t>
      </w:r>
      <w:sdt>
        <w:sdtPr>
          <w:rPr>
            <w:color w:val="000000"/>
            <w:sz w:val="22"/>
            <w:szCs w:val="22"/>
          </w:rPr>
          <w:tag w:val="MENDELEY_CITATION_v3_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"/>
          <w:id w:val="1056897980"/>
          <w:placeholder>
            <w:docPart w:val="DefaultPlaceholder_-1854013440"/>
          </w:placeholder>
        </w:sdtPr>
        <w:sdtEndPr/>
        <w:sdtContent>
          <w:r w:rsidRPr="001D5391">
            <w:rPr>
              <w:rFonts w:eastAsia="Times New Roman"/>
              <w:color w:val="000000"/>
              <w:sz w:val="22"/>
              <w:szCs w:val="22"/>
            </w:rPr>
            <w:t>(</w:t>
          </w:r>
          <w:hyperlink w:anchor="Piaget" w:history="1">
            <w:r w:rsidRPr="001D5391">
              <w:rPr>
                <w:rStyle w:val="Hyperlink"/>
                <w:rFonts w:eastAsia="Times New Roman"/>
                <w:sz w:val="22"/>
                <w:szCs w:val="22"/>
                <w:u w:val="none"/>
              </w:rPr>
              <w:t xml:space="preserve">Piaget &amp; </w:t>
            </w:r>
            <w:proofErr w:type="spellStart"/>
            <w:r w:rsidRPr="001D5391">
              <w:rPr>
                <w:rStyle w:val="Hyperlink"/>
                <w:rFonts w:eastAsia="Times New Roman"/>
                <w:sz w:val="22"/>
                <w:szCs w:val="22"/>
                <w:u w:val="none"/>
              </w:rPr>
              <w:t>Inhelder</w:t>
            </w:r>
            <w:proofErr w:type="spellEnd"/>
            <w:r w:rsidRPr="001D5391">
              <w:rPr>
                <w:rStyle w:val="Hyperlink"/>
                <w:rFonts w:eastAsia="Times New Roman"/>
                <w:sz w:val="22"/>
                <w:szCs w:val="22"/>
                <w:u w:val="none"/>
              </w:rPr>
              <w:t>, 1969</w:t>
            </w:r>
          </w:hyperlink>
          <w:r w:rsidRPr="001D5391">
            <w:rPr>
              <w:rFonts w:eastAsia="Times New Roman"/>
              <w:color w:val="000000"/>
              <w:sz w:val="22"/>
              <w:szCs w:val="22"/>
            </w:rPr>
            <w:t>)</w:t>
          </w:r>
        </w:sdtContent>
      </w:sdt>
      <w:r w:rsidRPr="001D5391">
        <w:rPr>
          <w:sz w:val="22"/>
          <w:szCs w:val="22"/>
        </w:rPr>
        <w:t xml:space="preserve">. The integration of quizzes within the narrative also provides challenge and feedback, which </w:t>
      </w:r>
      <w:r w:rsidR="00EE21CD">
        <w:rPr>
          <w:sz w:val="22"/>
          <w:szCs w:val="22"/>
        </w:rPr>
        <w:t>sustains</w:t>
      </w:r>
      <w:r w:rsidRPr="001D5391">
        <w:rPr>
          <w:sz w:val="22"/>
          <w:szCs w:val="22"/>
        </w:rPr>
        <w:t xml:space="preserve"> intrinsic motivation </w:t>
      </w:r>
      <w:sdt>
        <w:sdtPr>
          <w:rPr>
            <w:color w:val="000000"/>
            <w:sz w:val="22"/>
            <w:szCs w:val="22"/>
          </w:rPr>
          <w:tag w:val="MENDELEY_CITATION_v3_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"/>
          <w:id w:val="1368416758"/>
          <w:placeholder>
            <w:docPart w:val="DefaultPlaceholder_-1854013440"/>
          </w:placeholder>
        </w:sdtPr>
        <w:sdtEndPr/>
        <w:sdtContent>
          <w:r w:rsidRPr="001D5391">
            <w:rPr>
              <w:rFonts w:eastAsia="Times New Roman"/>
              <w:color w:val="000000"/>
              <w:sz w:val="22"/>
              <w:szCs w:val="22"/>
            </w:rPr>
            <w:t>(</w:t>
          </w:r>
          <w:proofErr w:type="spellStart"/>
          <w:r w:rsidR="003348E4">
            <w:fldChar w:fldCharType="begin"/>
          </w:r>
          <w:r w:rsidR="003348E4">
            <w:instrText xml:space="preserve"> HYPERLINK \l "Sailer" </w:instrText>
          </w:r>
          <w:r w:rsidR="003348E4">
            <w:fldChar w:fldCharType="separate"/>
          </w:r>
          <w:r w:rsidRPr="001D5391">
            <w:rPr>
              <w:rStyle w:val="Hyperlink"/>
              <w:rFonts w:eastAsia="Times New Roman"/>
              <w:sz w:val="22"/>
              <w:szCs w:val="22"/>
              <w:u w:val="none"/>
            </w:rPr>
            <w:t>Sailer</w:t>
          </w:r>
          <w:proofErr w:type="spellEnd"/>
          <w:r w:rsidRPr="001D5391">
            <w:rPr>
              <w:rStyle w:val="Hyperlink"/>
              <w:rFonts w:eastAsia="Times New Roman"/>
              <w:sz w:val="22"/>
              <w:szCs w:val="22"/>
              <w:u w:val="none"/>
            </w:rPr>
            <w:t xml:space="preserve"> &amp; </w:t>
          </w:r>
          <w:proofErr w:type="spellStart"/>
          <w:r w:rsidRPr="001D5391">
            <w:rPr>
              <w:rStyle w:val="Hyperlink"/>
              <w:rFonts w:eastAsia="Times New Roman"/>
              <w:sz w:val="22"/>
              <w:szCs w:val="22"/>
              <w:u w:val="none"/>
            </w:rPr>
            <w:t>Homner</w:t>
          </w:r>
          <w:proofErr w:type="spellEnd"/>
          <w:r w:rsidRPr="001D5391">
            <w:rPr>
              <w:rStyle w:val="Hyperlink"/>
              <w:rFonts w:eastAsia="Times New Roman"/>
              <w:sz w:val="22"/>
              <w:szCs w:val="22"/>
              <w:u w:val="none"/>
            </w:rPr>
            <w:t>, 2020</w:t>
          </w:r>
          <w:r w:rsidR="003348E4">
            <w:rPr>
              <w:rStyle w:val="Hyperlink"/>
              <w:rFonts w:eastAsia="Times New Roman"/>
              <w:sz w:val="22"/>
              <w:szCs w:val="22"/>
              <w:u w:val="none"/>
            </w:rPr>
            <w:fldChar w:fldCharType="end"/>
          </w:r>
          <w:r w:rsidRPr="001D5391">
            <w:rPr>
              <w:rFonts w:eastAsia="Times New Roman"/>
              <w:color w:val="000000"/>
              <w:sz w:val="22"/>
              <w:szCs w:val="22"/>
            </w:rPr>
            <w:t>)</w:t>
          </w:r>
        </w:sdtContent>
      </w:sdt>
      <w:r w:rsidRPr="001D5391">
        <w:rPr>
          <w:sz w:val="22"/>
          <w:szCs w:val="22"/>
        </w:rPr>
        <w:t>.</w:t>
      </w:r>
    </w:p>
    <w:p w14:paraId="314D39A9" w14:textId="2E6D9F21" w:rsidR="00F83181" w:rsidRPr="001D5391" w:rsidRDefault="00F83181" w:rsidP="00674A46">
      <w:pPr>
        <w:shd w:val="clear" w:color="auto" w:fill="FFFFFF" w:themeFill="background1"/>
        <w:ind w:firstLine="284"/>
        <w:jc w:val="both"/>
        <w:rPr>
          <w:sz w:val="22"/>
          <w:szCs w:val="22"/>
        </w:rPr>
      </w:pPr>
      <w:r w:rsidRPr="001D5391">
        <w:rPr>
          <w:sz w:val="22"/>
          <w:szCs w:val="22"/>
        </w:rPr>
        <w:t xml:space="preserve">The attractiveness findings also reflect value-based engagement. Students expressed admiration for the hero’s courage and sacrifice, indicating affective resonance with patriotic values. Identification with moral exemplars promotes value internalization </w:t>
      </w:r>
      <w:sdt>
        <w:sdtPr>
          <w:rPr>
            <w:color w:val="000000"/>
            <w:sz w:val="22"/>
            <w:szCs w:val="22"/>
          </w:rPr>
          <w:tag w:val="MENDELEY_CITATION_v3_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"/>
          <w:id w:val="-1359576615"/>
          <w:placeholder>
            <w:docPart w:val="DefaultPlaceholder_-1854013440"/>
          </w:placeholder>
        </w:sdtPr>
        <w:sdtEndPr/>
        <w:sdtContent>
          <w:r w:rsidRPr="001D5391">
            <w:rPr>
              <w:rFonts w:eastAsia="Times New Roman"/>
              <w:color w:val="000000"/>
              <w:sz w:val="22"/>
              <w:szCs w:val="22"/>
            </w:rPr>
            <w:t>(</w:t>
          </w:r>
          <w:hyperlink w:anchor="Berkowitz" w:history="1">
            <w:r w:rsidRPr="001D5391">
              <w:rPr>
                <w:rStyle w:val="Hyperlink"/>
                <w:rFonts w:eastAsia="Times New Roman"/>
                <w:sz w:val="22"/>
                <w:szCs w:val="22"/>
                <w:u w:val="none"/>
              </w:rPr>
              <w:t>Berkowitz &amp; Bier, 2007</w:t>
            </w:r>
          </w:hyperlink>
          <w:r w:rsidRPr="001D5391">
            <w:rPr>
              <w:rFonts w:eastAsia="Times New Roman"/>
              <w:color w:val="000000"/>
              <w:sz w:val="22"/>
              <w:szCs w:val="22"/>
            </w:rPr>
            <w:t>)</w:t>
          </w:r>
        </w:sdtContent>
      </w:sdt>
      <w:r w:rsidRPr="001D5391">
        <w:rPr>
          <w:sz w:val="22"/>
          <w:szCs w:val="22"/>
        </w:rPr>
        <w:t>. The hero narrative</w:t>
      </w:r>
      <w:r w:rsidR="00EE21CD">
        <w:rPr>
          <w:sz w:val="22"/>
          <w:szCs w:val="22"/>
        </w:rPr>
        <w:t>, therefore,</w:t>
      </w:r>
      <w:r w:rsidRPr="001D5391">
        <w:rPr>
          <w:sz w:val="22"/>
          <w:szCs w:val="22"/>
        </w:rPr>
        <w:t xml:space="preserve"> functioned as both an engaging story and a medium for patriotic meaning, strengthening emotional involvement in learning.</w:t>
      </w:r>
    </w:p>
    <w:p w14:paraId="7AA9DE7C" w14:textId="77777777" w:rsidR="00F83181" w:rsidRPr="001D5391" w:rsidRDefault="00F83181" w:rsidP="00674A46">
      <w:pPr>
        <w:shd w:val="clear" w:color="auto" w:fill="FFFFFF" w:themeFill="background1"/>
        <w:ind w:firstLine="284"/>
        <w:jc w:val="both"/>
        <w:rPr>
          <w:sz w:val="22"/>
          <w:szCs w:val="22"/>
        </w:rPr>
      </w:pPr>
      <w:r w:rsidRPr="001D5391">
        <w:rPr>
          <w:sz w:val="22"/>
          <w:szCs w:val="22"/>
          <w:lang w:val="id-ID"/>
        </w:rPr>
        <w:t xml:space="preserve">These findings indicate strong behavioral and emotional engagement during gameplay. </w:t>
      </w:r>
      <w:r w:rsidRPr="001D5391">
        <w:rPr>
          <w:sz w:val="22"/>
          <w:szCs w:val="22"/>
        </w:rPr>
        <w:t xml:space="preserve">Overall, the high student responses demonstrate that narrative animation, interactive challenge, and cultural familiarity jointly create engaging history learning experiences. Narrative-based educational games thus enhance both cognitive and emotional engagement in elementary education. </w:t>
      </w:r>
    </w:p>
    <w:p w14:paraId="61C92FEF" w14:textId="77777777" w:rsidR="00F83181" w:rsidRPr="00674A46" w:rsidRDefault="00F83181" w:rsidP="00674A46">
      <w:pPr>
        <w:shd w:val="clear" w:color="auto" w:fill="FFFFFF" w:themeFill="background1"/>
        <w:jc w:val="both"/>
        <w:rPr>
          <w:sz w:val="22"/>
          <w:szCs w:val="22"/>
        </w:rPr>
      </w:pPr>
    </w:p>
    <w:p w14:paraId="7E40CB72" w14:textId="77777777" w:rsidR="00F83181" w:rsidRPr="00EE21CD" w:rsidRDefault="00F83181" w:rsidP="00EE21CD">
      <w:pPr>
        <w:shd w:val="clear" w:color="auto" w:fill="FFFFFF" w:themeFill="background1"/>
        <w:jc w:val="both"/>
        <w:rPr>
          <w:b/>
          <w:bCs/>
        </w:rPr>
      </w:pPr>
      <w:r w:rsidRPr="00EE21CD">
        <w:rPr>
          <w:b/>
          <w:bCs/>
        </w:rPr>
        <w:t>Effectiveness (Historical Understanding and Patriotic Character)</w:t>
      </w:r>
    </w:p>
    <w:p w14:paraId="16C9DCA3" w14:textId="468EFD10" w:rsidR="00F83181" w:rsidRPr="001D5391" w:rsidRDefault="00F83181" w:rsidP="00EE21CD">
      <w:pPr>
        <w:shd w:val="clear" w:color="auto" w:fill="FFFFFF" w:themeFill="background1"/>
        <w:jc w:val="both"/>
        <w:rPr>
          <w:sz w:val="22"/>
          <w:szCs w:val="22"/>
        </w:rPr>
      </w:pPr>
      <w:r w:rsidRPr="001D5391">
        <w:rPr>
          <w:sz w:val="22"/>
          <w:szCs w:val="22"/>
        </w:rPr>
        <w:t xml:space="preserve">The effectiveness results indicate that the educational history game significantly improved students’ historical understanding and patriotic character. Previous studies also report that game-based learning environments can significantly improve students’ motivation, engagement, and academic performance </w:t>
      </w:r>
      <w:sdt>
        <w:sdtPr>
          <w:rPr>
            <w:color w:val="000000"/>
            <w:sz w:val="22"/>
            <w:szCs w:val="22"/>
          </w:rPr>
          <w:tag w:val="MENDELEY_CITATION_v3_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"/>
          <w:id w:val="1530604704"/>
          <w:placeholder>
            <w:docPart w:val="DefaultPlaceholder_-1854013440"/>
          </w:placeholder>
        </w:sdtPr>
        <w:sdtEndPr/>
        <w:sdtContent>
          <w:r w:rsidRPr="001D5391">
            <w:rPr>
              <w:color w:val="000000"/>
              <w:sz w:val="22"/>
              <w:szCs w:val="22"/>
            </w:rPr>
            <w:t>(</w:t>
          </w:r>
          <w:hyperlink w:anchor="Soriano" w:history="1">
            <w:r w:rsidRPr="001D5391">
              <w:rPr>
                <w:rStyle w:val="Hyperlink"/>
                <w:sz w:val="22"/>
                <w:szCs w:val="22"/>
                <w:u w:val="none"/>
              </w:rPr>
              <w:t>Soriano-Sánchez et al., 2026</w:t>
            </w:r>
          </w:hyperlink>
          <w:r w:rsidRPr="001D5391">
            <w:rPr>
              <w:color w:val="000000"/>
              <w:sz w:val="22"/>
              <w:szCs w:val="22"/>
            </w:rPr>
            <w:t>)</w:t>
          </w:r>
        </w:sdtContent>
      </w:sdt>
      <w:r w:rsidRPr="001D5391">
        <w:rPr>
          <w:sz w:val="22"/>
          <w:szCs w:val="22"/>
        </w:rPr>
        <w:t xml:space="preserve">. These findings show that integrating hero narratives within interactive gameplay supports both cognitive and affective learning outcomes. Improvement in knowledge and values reflects meaningful learning, where learners interpret content significance rather than memorize facts </w:t>
      </w:r>
      <w:sdt>
        <w:sdtPr>
          <w:rPr>
            <w:color w:val="000000"/>
            <w:sz w:val="22"/>
            <w:szCs w:val="22"/>
          </w:rPr>
          <w:tag w:val="MENDELEY_CITATION_v3_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"/>
          <w:id w:val="-1329901991"/>
          <w:placeholder>
            <w:docPart w:val="DefaultPlaceholder_-1854013440"/>
          </w:placeholder>
        </w:sdtPr>
        <w:sdtEndPr/>
        <w:sdtContent>
          <w:r w:rsidRPr="001D5391">
            <w:rPr>
              <w:color w:val="000000"/>
              <w:sz w:val="22"/>
              <w:szCs w:val="22"/>
            </w:rPr>
            <w:t>(</w:t>
          </w:r>
          <w:hyperlink w:anchor="Hattie" w:history="1">
            <w:r w:rsidRPr="001D5391">
              <w:rPr>
                <w:rStyle w:val="Hyperlink"/>
                <w:sz w:val="22"/>
                <w:szCs w:val="22"/>
                <w:u w:val="none"/>
              </w:rPr>
              <w:t>Hattie, 2008</w:t>
            </w:r>
          </w:hyperlink>
          <w:r w:rsidRPr="001D5391">
            <w:rPr>
              <w:color w:val="000000"/>
              <w:sz w:val="22"/>
              <w:szCs w:val="22"/>
            </w:rPr>
            <w:t>)</w:t>
          </w:r>
        </w:sdtContent>
      </w:sdt>
      <w:r w:rsidRPr="001D5391">
        <w:rPr>
          <w:sz w:val="22"/>
          <w:szCs w:val="22"/>
        </w:rPr>
        <w:t>.</w:t>
      </w:r>
    </w:p>
    <w:p w14:paraId="59221562" w14:textId="0715E0AB" w:rsidR="00F83181" w:rsidRPr="00190227" w:rsidRDefault="00F83181" w:rsidP="00674A46">
      <w:pPr>
        <w:shd w:val="clear" w:color="auto" w:fill="FFFFFF" w:themeFill="background1"/>
        <w:ind w:firstLine="284"/>
        <w:jc w:val="both"/>
        <w:rPr>
          <w:sz w:val="22"/>
          <w:szCs w:val="22"/>
        </w:rPr>
      </w:pPr>
      <w:r w:rsidRPr="00190227">
        <w:rPr>
          <w:sz w:val="22"/>
          <w:szCs w:val="22"/>
        </w:rPr>
        <w:t xml:space="preserve">The improvement in historical understanding can be explained through narrative cognition. Historical comprehension requires connecting events, motives, and consequences within a storyline </w:t>
      </w:r>
      <w:sdt>
        <w:sdtPr>
          <w:rPr>
            <w:color w:val="000000"/>
            <w:sz w:val="22"/>
            <w:szCs w:val="22"/>
          </w:rPr>
          <w:tag w:val="MENDELEY_CITATION_v3_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"/>
          <w:id w:val="134621135"/>
          <w:placeholder>
            <w:docPart w:val="DefaultPlaceholder_-1854013440"/>
          </w:placeholder>
        </w:sdtPr>
        <w:sdtEndPr/>
        <w:sdtContent>
          <w:r w:rsidRPr="00190227">
            <w:rPr>
              <w:color w:val="000000"/>
              <w:sz w:val="22"/>
              <w:szCs w:val="22"/>
            </w:rPr>
            <w:t>(</w:t>
          </w:r>
          <w:hyperlink w:anchor="Wineburg01" w:history="1">
            <w:r w:rsidRPr="00190227">
              <w:rPr>
                <w:rStyle w:val="Hyperlink"/>
                <w:sz w:val="22"/>
                <w:szCs w:val="22"/>
                <w:u w:val="none"/>
              </w:rPr>
              <w:t>Wineburg, 2001</w:t>
            </w:r>
          </w:hyperlink>
          <w:r w:rsidRPr="00190227">
            <w:rPr>
              <w:color w:val="000000"/>
              <w:sz w:val="22"/>
              <w:szCs w:val="22"/>
            </w:rPr>
            <w:t>)</w:t>
          </w:r>
        </w:sdtContent>
      </w:sdt>
      <w:r w:rsidRPr="00190227">
        <w:rPr>
          <w:sz w:val="22"/>
          <w:szCs w:val="22"/>
        </w:rPr>
        <w:t xml:space="preserve">. The hero struggle narrative provides this structure, enabling students to construct coherent historical meaning. Through gameplay, learners explore events and interpret their significance, consistent with constructivist learning theory </w:t>
      </w:r>
      <w:sdt>
        <w:sdtPr>
          <w:rPr>
            <w:color w:val="000000"/>
            <w:sz w:val="22"/>
            <w:szCs w:val="22"/>
          </w:rPr>
          <w:tag w:val="MENDELEY_CITATION_v3_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"/>
          <w:id w:val="1394080346"/>
          <w:placeholder>
            <w:docPart w:val="DefaultPlaceholder_-1854013440"/>
          </w:placeholder>
        </w:sdtPr>
        <w:sdtEndPr/>
        <w:sdtContent>
          <w:r w:rsidRPr="00190227">
            <w:rPr>
              <w:color w:val="000000"/>
              <w:sz w:val="22"/>
              <w:szCs w:val="22"/>
            </w:rPr>
            <w:t>(</w:t>
          </w:r>
          <w:hyperlink w:anchor="Jonassen" w:history="1">
            <w:r w:rsidRPr="00190227">
              <w:rPr>
                <w:rStyle w:val="Hyperlink"/>
                <w:sz w:val="22"/>
                <w:szCs w:val="22"/>
                <w:u w:val="none"/>
              </w:rPr>
              <w:t>Jonassen, 1999</w:t>
            </w:r>
          </w:hyperlink>
          <w:r w:rsidRPr="00190227">
            <w:rPr>
              <w:color w:val="000000"/>
              <w:sz w:val="22"/>
              <w:szCs w:val="22"/>
            </w:rPr>
            <w:t>)</w:t>
          </w:r>
        </w:sdtContent>
      </w:sdt>
      <w:r w:rsidRPr="00190227">
        <w:rPr>
          <w:sz w:val="22"/>
          <w:szCs w:val="22"/>
        </w:rPr>
        <w:t>.</w:t>
      </w:r>
    </w:p>
    <w:p w14:paraId="0B9B24F9" w14:textId="4F9D56C2" w:rsidR="00F83181" w:rsidRPr="001D5391" w:rsidRDefault="00F83181" w:rsidP="00674A46">
      <w:pPr>
        <w:shd w:val="clear" w:color="auto" w:fill="FFFFFF" w:themeFill="background1"/>
        <w:ind w:firstLine="284"/>
        <w:jc w:val="both"/>
        <w:rPr>
          <w:sz w:val="22"/>
          <w:szCs w:val="22"/>
        </w:rPr>
      </w:pPr>
      <w:r w:rsidRPr="001D5391">
        <w:rPr>
          <w:sz w:val="22"/>
          <w:szCs w:val="22"/>
        </w:rPr>
        <w:t xml:space="preserve">The increase in patriotic character reflects emotional identification with heroic values. Character education theory states that narratives of moral exemplars foster value internalization </w:t>
      </w:r>
      <w:sdt>
        <w:sdtPr>
          <w:rPr>
            <w:color w:val="000000"/>
            <w:sz w:val="22"/>
            <w:szCs w:val="22"/>
          </w:rPr>
          <w:tag w:val="MENDELEY_CITATION_v3_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"/>
          <w:id w:val="1062449562"/>
          <w:placeholder>
            <w:docPart w:val="DefaultPlaceholder_-1854013440"/>
          </w:placeholder>
        </w:sdtPr>
        <w:sdtEndPr/>
        <w:sdtContent>
          <w:r w:rsidRPr="001D5391">
            <w:rPr>
              <w:rFonts w:eastAsia="Times New Roman"/>
              <w:color w:val="000000"/>
              <w:sz w:val="22"/>
              <w:szCs w:val="22"/>
            </w:rPr>
            <w:t>(</w:t>
          </w:r>
          <w:hyperlink w:anchor="Berkowitz" w:history="1">
            <w:r w:rsidRPr="001D5391">
              <w:rPr>
                <w:rStyle w:val="Hyperlink"/>
                <w:rFonts w:eastAsia="Times New Roman"/>
                <w:sz w:val="22"/>
                <w:szCs w:val="22"/>
                <w:u w:val="none"/>
              </w:rPr>
              <w:t>Berkowitz &amp; Bier, 2007</w:t>
            </w:r>
          </w:hyperlink>
          <w:r w:rsidRPr="001D5391">
            <w:rPr>
              <w:rFonts w:eastAsia="Times New Roman"/>
              <w:color w:val="000000"/>
              <w:sz w:val="22"/>
              <w:szCs w:val="22"/>
            </w:rPr>
            <w:t xml:space="preserve">; </w:t>
          </w:r>
          <w:hyperlink w:anchor="Lickona" w:history="1">
            <w:proofErr w:type="spellStart"/>
            <w:r w:rsidRPr="001D5391">
              <w:rPr>
                <w:rStyle w:val="Hyperlink"/>
                <w:rFonts w:eastAsia="Times New Roman"/>
                <w:sz w:val="22"/>
                <w:szCs w:val="22"/>
                <w:u w:val="none"/>
              </w:rPr>
              <w:t>Lickona</w:t>
            </w:r>
            <w:proofErr w:type="spellEnd"/>
            <w:r w:rsidRPr="001D5391">
              <w:rPr>
                <w:rStyle w:val="Hyperlink"/>
                <w:rFonts w:eastAsia="Times New Roman"/>
                <w:sz w:val="22"/>
                <w:szCs w:val="22"/>
                <w:u w:val="none"/>
              </w:rPr>
              <w:t>, 2019</w:t>
            </w:r>
          </w:hyperlink>
          <w:r w:rsidRPr="001D5391">
            <w:rPr>
              <w:rFonts w:eastAsia="Times New Roman"/>
              <w:color w:val="000000"/>
              <w:sz w:val="22"/>
              <w:szCs w:val="22"/>
            </w:rPr>
            <w:t>)</w:t>
          </w:r>
        </w:sdtContent>
      </w:sdt>
      <w:r w:rsidRPr="001D5391">
        <w:rPr>
          <w:sz w:val="22"/>
          <w:szCs w:val="22"/>
        </w:rPr>
        <w:t>. Interaction with Radin Intan II’s struggle enables students to experience courage, sacrifice, and love for the homeland. This narrative immersion transforms historical content into value-laden experiences.</w:t>
      </w:r>
    </w:p>
    <w:p w14:paraId="59E62C2A" w14:textId="4E34434E" w:rsidR="00F83181" w:rsidRPr="001D5391" w:rsidRDefault="00F83181" w:rsidP="00674A46">
      <w:pPr>
        <w:shd w:val="clear" w:color="auto" w:fill="FFFFFF" w:themeFill="background1"/>
        <w:ind w:firstLine="284"/>
        <w:jc w:val="both"/>
        <w:rPr>
          <w:sz w:val="22"/>
          <w:szCs w:val="22"/>
        </w:rPr>
      </w:pPr>
      <w:r w:rsidRPr="001D5391">
        <w:rPr>
          <w:sz w:val="22"/>
          <w:szCs w:val="22"/>
        </w:rPr>
        <w:t xml:space="preserve">Emotional engagement also contributes to effectiveness. Educational psychology shows that emotions enhance memory and value formation </w:t>
      </w:r>
      <w:sdt>
        <w:sdtPr>
          <w:rPr>
            <w:color w:val="000000"/>
            <w:sz w:val="22"/>
            <w:szCs w:val="22"/>
          </w:rPr>
          <w:tag w:val="MENDELEY_CITATION_v3_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"/>
          <w:id w:val="-1002809058"/>
          <w:placeholder>
            <w:docPart w:val="DefaultPlaceholder_-1854013440"/>
          </w:placeholder>
        </w:sdtPr>
        <w:sdtEndPr/>
        <w:sdtContent>
          <w:r w:rsidRPr="001D5391">
            <w:rPr>
              <w:rFonts w:eastAsia="Times New Roman"/>
              <w:color w:val="000000"/>
              <w:sz w:val="22"/>
              <w:szCs w:val="22"/>
            </w:rPr>
            <w:t>(</w:t>
          </w:r>
          <w:hyperlink w:anchor="Immordino" w:history="1">
            <w:r w:rsidRPr="001D5391">
              <w:rPr>
                <w:rStyle w:val="Hyperlink"/>
                <w:rFonts w:eastAsia="Times New Roman"/>
                <w:sz w:val="22"/>
                <w:szCs w:val="22"/>
                <w:u w:val="none"/>
              </w:rPr>
              <w:t>Immordino-Yang &amp; Damasio, 2007</w:t>
            </w:r>
          </w:hyperlink>
          <w:r w:rsidRPr="001D5391">
            <w:rPr>
              <w:rFonts w:eastAsia="Times New Roman"/>
              <w:color w:val="000000"/>
              <w:sz w:val="22"/>
              <w:szCs w:val="22"/>
            </w:rPr>
            <w:t>)</w:t>
          </w:r>
        </w:sdtContent>
      </w:sdt>
      <w:r w:rsidRPr="001D5391">
        <w:rPr>
          <w:sz w:val="22"/>
          <w:szCs w:val="22"/>
        </w:rPr>
        <w:t xml:space="preserve">. The animated hero struggle scenes evoke admiration and empathy, strengthening both understanding and patriotic interpretation. Cultural contextualization further enhances effectiveness because culturally familiar content increases relevance and identity connection </w:t>
      </w:r>
      <w:sdt>
        <w:sdtPr>
          <w:rPr>
            <w:color w:val="000000"/>
            <w:sz w:val="22"/>
            <w:szCs w:val="22"/>
          </w:rPr>
          <w:tag w:val="MENDELEY_CITATION_v3_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"/>
          <w:id w:val="378135243"/>
          <w:placeholder>
            <w:docPart w:val="DefaultPlaceholder_-1854013440"/>
          </w:placeholder>
        </w:sdtPr>
        <w:sdtEndPr/>
        <w:sdtContent>
          <w:r w:rsidRPr="001D5391">
            <w:rPr>
              <w:rFonts w:eastAsia="Times New Roman"/>
              <w:color w:val="000000"/>
              <w:sz w:val="22"/>
              <w:szCs w:val="22"/>
            </w:rPr>
            <w:t>(</w:t>
          </w:r>
          <w:proofErr w:type="spellStart"/>
          <w:r w:rsidR="003348E4">
            <w:fldChar w:fldCharType="begin"/>
          </w:r>
          <w:r w:rsidR="003348E4">
            <w:instrText xml:space="preserve"> HYPERLINK \l "Mavuru" </w:instrText>
          </w:r>
          <w:r w:rsidR="003348E4">
            <w:fldChar w:fldCharType="separate"/>
          </w:r>
          <w:r w:rsidRPr="001D5391">
            <w:rPr>
              <w:rStyle w:val="Hyperlink"/>
              <w:rFonts w:eastAsia="Times New Roman"/>
              <w:sz w:val="22"/>
              <w:szCs w:val="22"/>
              <w:u w:val="none"/>
            </w:rPr>
            <w:t>Mavuru</w:t>
          </w:r>
          <w:proofErr w:type="spellEnd"/>
          <w:r w:rsidRPr="001D5391">
            <w:rPr>
              <w:rStyle w:val="Hyperlink"/>
              <w:rFonts w:eastAsia="Times New Roman"/>
              <w:sz w:val="22"/>
              <w:szCs w:val="22"/>
              <w:u w:val="none"/>
            </w:rPr>
            <w:t xml:space="preserve"> &amp; Ramnarain, 2020</w:t>
          </w:r>
          <w:r w:rsidR="003348E4">
            <w:rPr>
              <w:rStyle w:val="Hyperlink"/>
              <w:rFonts w:eastAsia="Times New Roman"/>
              <w:sz w:val="22"/>
              <w:szCs w:val="22"/>
              <w:u w:val="none"/>
            </w:rPr>
            <w:fldChar w:fldCharType="end"/>
          </w:r>
          <w:r w:rsidRPr="001D5391">
            <w:rPr>
              <w:rFonts w:eastAsia="Times New Roman"/>
              <w:color w:val="000000"/>
              <w:sz w:val="22"/>
              <w:szCs w:val="22"/>
            </w:rPr>
            <w:t>)</w:t>
          </w:r>
        </w:sdtContent>
      </w:sdt>
      <w:r w:rsidRPr="001D5391">
        <w:rPr>
          <w:sz w:val="22"/>
          <w:szCs w:val="22"/>
        </w:rPr>
        <w:t>.</w:t>
      </w:r>
    </w:p>
    <w:p w14:paraId="6E391A93" w14:textId="77777777" w:rsidR="00F83181" w:rsidRPr="001D5391" w:rsidRDefault="00F83181" w:rsidP="00674A46">
      <w:pPr>
        <w:shd w:val="clear" w:color="auto" w:fill="FFFFFF" w:themeFill="background1"/>
        <w:ind w:firstLine="284"/>
        <w:jc w:val="both"/>
        <w:rPr>
          <w:sz w:val="22"/>
          <w:szCs w:val="22"/>
        </w:rPr>
      </w:pPr>
      <w:r w:rsidRPr="001D5391">
        <w:rPr>
          <w:sz w:val="22"/>
          <w:szCs w:val="22"/>
        </w:rPr>
        <w:t xml:space="preserve">Compared with previous educational games focusing mainly on cognitive outcomes, the present study demonstrates integrated cognitive-character effectiveness through narrative gameplay. This suggests that hero-story-based educational games function as dual-path learning environments supporting historical cognition and patriotic character simultaneously. Overall, the effectiveness findings confirm that narrative-based </w:t>
      </w:r>
      <w:r w:rsidRPr="001D5391">
        <w:rPr>
          <w:sz w:val="22"/>
          <w:szCs w:val="22"/>
        </w:rPr>
        <w:lastRenderedPageBreak/>
        <w:t>educational history games can enhance elementary students’ historical understanding and patriotic character through integrated cognitive, emotional, and cultural learning processes.</w:t>
      </w:r>
    </w:p>
    <w:p w14:paraId="1FBD7902" w14:textId="77777777" w:rsidR="00F83181" w:rsidRPr="001D5391" w:rsidRDefault="00F83181" w:rsidP="00674A46">
      <w:pPr>
        <w:shd w:val="clear" w:color="auto" w:fill="FFFFFF" w:themeFill="background1"/>
        <w:ind w:firstLine="284"/>
        <w:jc w:val="both"/>
        <w:rPr>
          <w:sz w:val="22"/>
          <w:szCs w:val="22"/>
        </w:rPr>
      </w:pPr>
      <w:r w:rsidRPr="001D5391">
        <w:rPr>
          <w:sz w:val="22"/>
          <w:szCs w:val="22"/>
        </w:rPr>
        <w:t>The findings of this study reinforce the theoretical perspective that meaningful learning occurs when cognitive, emotional, and contextual elements are integrated within instructional design. The combination of narrative structure, interactive gameplay, and local cultural context in this study supports constructivist and narrative learning theories, which emphasize active meaning-making and emotional engagement. Furthermore, the results align with recent research on game-based learning, which highlights the importance of interactivity and storytelling in enhancing both cognitive and affective learning outcomes.</w:t>
      </w:r>
    </w:p>
    <w:p w14:paraId="42D80217" w14:textId="77777777" w:rsidR="00F83181" w:rsidRPr="00674A46" w:rsidRDefault="00F83181" w:rsidP="00674A46">
      <w:pPr>
        <w:pStyle w:val="BodyText"/>
        <w:shd w:val="clear" w:color="auto" w:fill="FFFFFF" w:themeFill="background1"/>
        <w:spacing w:after="0"/>
        <w:jc w:val="both"/>
        <w:rPr>
          <w:b/>
          <w:sz w:val="22"/>
          <w:szCs w:val="22"/>
        </w:rPr>
      </w:pPr>
    </w:p>
    <w:p w14:paraId="73D50751" w14:textId="77777777" w:rsidR="00F83181" w:rsidRPr="00674A46" w:rsidRDefault="00F83181" w:rsidP="00674A46">
      <w:pPr>
        <w:pStyle w:val="BodyText"/>
        <w:shd w:val="clear" w:color="auto" w:fill="FFFFFF" w:themeFill="background1"/>
        <w:spacing w:after="0"/>
        <w:rPr>
          <w:sz w:val="22"/>
          <w:szCs w:val="22"/>
          <w:lang w:val="id-ID"/>
        </w:rPr>
      </w:pPr>
      <w:r w:rsidRPr="00674A46">
        <w:rPr>
          <w:b/>
          <w:sz w:val="22"/>
          <w:szCs w:val="22"/>
        </w:rPr>
        <w:t>CONCLUSION</w:t>
      </w:r>
    </w:p>
    <w:p w14:paraId="4E869BE5" w14:textId="7FDA7BA5" w:rsidR="00F83181" w:rsidRPr="00674A46" w:rsidRDefault="00F83181" w:rsidP="00C406FA">
      <w:pPr>
        <w:shd w:val="clear" w:color="auto" w:fill="FFFFFF" w:themeFill="background1"/>
        <w:jc w:val="both"/>
        <w:rPr>
          <w:sz w:val="22"/>
          <w:szCs w:val="22"/>
        </w:rPr>
      </w:pPr>
      <w:r w:rsidRPr="00674A46">
        <w:rPr>
          <w:sz w:val="22"/>
          <w:szCs w:val="22"/>
        </w:rPr>
        <w:t>The hero-story game developed in this study proved to be a feasible, practical, and effective medium for elementary history learning. The game successfully transformed the local hero narrative of Radin Intan II into an interactive and culturally contextualized learning environment aligned with elementary learner characteristics.</w:t>
      </w:r>
      <w:r>
        <w:rPr>
          <w:sz w:val="22"/>
          <w:szCs w:val="22"/>
        </w:rPr>
        <w:t xml:space="preserve"> </w:t>
      </w:r>
      <w:r w:rsidRPr="00674A46">
        <w:rPr>
          <w:sz w:val="22"/>
          <w:szCs w:val="22"/>
        </w:rPr>
        <w:t>The results showed very high feasibility and practicality, indicating strong alignment between historical content, instructional design, and classroom implementation. Student responses revealed high attractiveness and engagement, while effectiveness testing demonstrated significant improvement in historical understanding and patriotic character. These findings indicate that integrating hero narratives, interactive gameplay, and cultural context within digital media can simultaneously support cognitive and character learning outcomes in elementary education. Narrative-based educational history games</w:t>
      </w:r>
      <w:r w:rsidR="00EE21CD">
        <w:rPr>
          <w:sz w:val="22"/>
          <w:szCs w:val="22"/>
        </w:rPr>
        <w:t>, therefore,</w:t>
      </w:r>
      <w:r w:rsidRPr="00674A46">
        <w:rPr>
          <w:sz w:val="22"/>
          <w:szCs w:val="22"/>
        </w:rPr>
        <w:t xml:space="preserve"> have strong potential as innovative instructional tools for strengthening patriotic character through meaningful local history learning.</w:t>
      </w:r>
    </w:p>
    <w:p w14:paraId="1D178892"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Despite the promising findings, this study has several limitations that should be acknowledged. First, the research involved a relatively small sample consisting of 25 students from a single elementary school, which may limit the generalizability of the findings to broader educational contexts. Second, the study employed a one-group pretest–posttest design without a control group, making it difficult to fully attribute learning improvements solely to the use of the educational history game. Third, the implementation was conducted within a short learning period, so the long-term impact of the game on students’ patriotic character development has not yet been examined. These limitations suggest that further studies with larger samples, experimental designs, and longer implementation periods are needed to provide stronger empirical evidence.</w:t>
      </w:r>
    </w:p>
    <w:p w14:paraId="2ADEFD7E" w14:textId="77777777" w:rsidR="00F83181" w:rsidRPr="00674A46" w:rsidRDefault="00F83181" w:rsidP="00674A46">
      <w:pPr>
        <w:shd w:val="clear" w:color="auto" w:fill="FFFFFF" w:themeFill="background1"/>
        <w:ind w:firstLine="284"/>
        <w:jc w:val="both"/>
        <w:rPr>
          <w:sz w:val="22"/>
          <w:szCs w:val="22"/>
        </w:rPr>
      </w:pPr>
      <w:r w:rsidRPr="00674A46">
        <w:rPr>
          <w:sz w:val="22"/>
          <w:szCs w:val="22"/>
        </w:rPr>
        <w:t>The findings of this study have several important implications for elementary history education and educational technology development. First, the integration of local hero narratives into digital educational games can serve as an effective strategy for making history learning more engaging, meaningful, and culturally relevant for elementary students. Second, narrative-based educational games provide opportunities to integrate cognitive learning outcomes with character education, particularly in fostering patriotic values through contextualized storytelling. Third, the developed game model may serve as a reference for educators and instructional designers in developing culturally contextualized digital learning media that support both historical understanding and character formation. Future research is encouraged to explore the implementation of similar narrative-based educational games in different regions, historical themes, and learning contexts to further expand the role of culturally responsive digital media in elementary education.</w:t>
      </w:r>
    </w:p>
    <w:p w14:paraId="47AF83F2" w14:textId="77777777" w:rsidR="00F83181" w:rsidRPr="00674A46" w:rsidRDefault="00F83181" w:rsidP="00674A46">
      <w:pPr>
        <w:pStyle w:val="BodyText"/>
        <w:shd w:val="clear" w:color="auto" w:fill="FFFFFF" w:themeFill="background1"/>
        <w:spacing w:after="0"/>
        <w:jc w:val="both"/>
        <w:rPr>
          <w:b/>
          <w:bCs/>
          <w:sz w:val="22"/>
          <w:szCs w:val="22"/>
        </w:rPr>
      </w:pPr>
    </w:p>
    <w:p w14:paraId="3365A518" w14:textId="77777777" w:rsidR="00F83181" w:rsidRPr="00674A46" w:rsidRDefault="00F83181" w:rsidP="00674A46">
      <w:pPr>
        <w:pStyle w:val="BodyText"/>
        <w:shd w:val="clear" w:color="auto" w:fill="FFFFFF" w:themeFill="background1"/>
        <w:spacing w:after="0"/>
        <w:rPr>
          <w:sz w:val="22"/>
          <w:szCs w:val="22"/>
          <w:lang w:val="id-ID"/>
        </w:rPr>
      </w:pPr>
      <w:r w:rsidRPr="00674A46">
        <w:rPr>
          <w:b/>
          <w:iCs/>
          <w:color w:val="000000" w:themeColor="text1"/>
          <w:sz w:val="22"/>
          <w:szCs w:val="22"/>
          <w:lang w:val="en-PH"/>
        </w:rPr>
        <w:t>CONFLICTS OF INTEREST</w:t>
      </w:r>
    </w:p>
    <w:p w14:paraId="5D7B5CD0" w14:textId="77777777" w:rsidR="00F83181" w:rsidRPr="00674A46" w:rsidRDefault="00F83181" w:rsidP="00674A46">
      <w:pPr>
        <w:shd w:val="clear" w:color="auto" w:fill="FFFFFF" w:themeFill="background1"/>
        <w:spacing w:line="480" w:lineRule="auto"/>
        <w:jc w:val="both"/>
        <w:rPr>
          <w:bCs/>
          <w:iCs/>
          <w:color w:val="000000" w:themeColor="text1"/>
          <w:sz w:val="22"/>
          <w:szCs w:val="22"/>
          <w:lang w:val="id-ID"/>
        </w:rPr>
      </w:pPr>
      <w:r w:rsidRPr="00674A46">
        <w:rPr>
          <w:bCs/>
          <w:iCs/>
          <w:color w:val="000000" w:themeColor="text1"/>
          <w:sz w:val="22"/>
          <w:szCs w:val="22"/>
          <w:lang w:val="id-ID"/>
        </w:rPr>
        <w:t>The authors declare no conflicts of interest.</w:t>
      </w:r>
    </w:p>
    <w:p w14:paraId="60A48242" w14:textId="77777777" w:rsidR="00F83181" w:rsidRPr="00674A46" w:rsidRDefault="00F83181" w:rsidP="00674A46">
      <w:pPr>
        <w:pStyle w:val="BodyText"/>
        <w:shd w:val="clear" w:color="auto" w:fill="FFFFFF" w:themeFill="background1"/>
        <w:spacing w:after="0"/>
        <w:rPr>
          <w:sz w:val="22"/>
          <w:szCs w:val="22"/>
          <w:lang w:val="id-ID"/>
        </w:rPr>
      </w:pPr>
      <w:r w:rsidRPr="00674A46">
        <w:rPr>
          <w:b/>
          <w:bCs/>
          <w:sz w:val="22"/>
          <w:szCs w:val="22"/>
        </w:rPr>
        <w:lastRenderedPageBreak/>
        <w:t>AUTHOR CONTRIBUTIONS STATEMENT</w:t>
      </w:r>
    </w:p>
    <w:p w14:paraId="222610FE" w14:textId="0D4833F6" w:rsidR="00F83181" w:rsidRPr="00674A46" w:rsidRDefault="00F83181" w:rsidP="00674A46">
      <w:pPr>
        <w:shd w:val="clear" w:color="auto" w:fill="FFFFFF" w:themeFill="background1"/>
        <w:jc w:val="both"/>
        <w:rPr>
          <w:bCs/>
          <w:iCs/>
          <w:color w:val="000000" w:themeColor="text1"/>
          <w:sz w:val="22"/>
          <w:szCs w:val="22"/>
        </w:rPr>
      </w:pPr>
      <w:r w:rsidRPr="00674A46">
        <w:rPr>
          <w:bCs/>
          <w:iCs/>
          <w:color w:val="000000" w:themeColor="text1"/>
          <w:sz w:val="22"/>
          <w:szCs w:val="22"/>
        </w:rPr>
        <w:t xml:space="preserve">Conceptualization of the study in elementary social studies education, character education, and Lampung history and culture was carried out by YS; methodology design related to research methods and folklore–literacy studies was developed by AW, with support from AH. in educational technology aspects; formal analysis focusing on patriotic character and elementary education perspectives was conducted by YS and MJT; investigation and field data collection were performed by IBS.; data curation and tabulation were managed by IBS; writing original draft preparation of the manuscript was completed by YS and IBS; writing, review, and editing were undertaken by AW, AH, and MJT. </w:t>
      </w:r>
      <w:r w:rsidR="00EE21CD">
        <w:rPr>
          <w:bCs/>
          <w:iCs/>
          <w:color w:val="000000" w:themeColor="text1"/>
          <w:sz w:val="22"/>
          <w:szCs w:val="22"/>
        </w:rPr>
        <w:t>According to their respective expertise areas,</w:t>
      </w:r>
      <w:r w:rsidRPr="00674A46">
        <w:rPr>
          <w:bCs/>
          <w:iCs/>
          <w:color w:val="000000" w:themeColor="text1"/>
          <w:sz w:val="22"/>
          <w:szCs w:val="22"/>
        </w:rPr>
        <w:t xml:space="preserve"> and overall supervision of the research and publication process was provided by YS. All authors have read and agreed to the published version of the manuscript.</w:t>
      </w:r>
    </w:p>
    <w:p w14:paraId="2966B325" w14:textId="77777777" w:rsidR="00F83181" w:rsidRPr="00674A46" w:rsidRDefault="00F83181" w:rsidP="00674A46">
      <w:pPr>
        <w:pStyle w:val="BodyText"/>
        <w:shd w:val="clear" w:color="auto" w:fill="FFFFFF" w:themeFill="background1"/>
        <w:spacing w:after="0"/>
        <w:rPr>
          <w:b/>
          <w:iCs/>
          <w:color w:val="000000" w:themeColor="text1"/>
          <w:sz w:val="22"/>
          <w:szCs w:val="22"/>
          <w:lang w:val="en-PH"/>
        </w:rPr>
      </w:pPr>
    </w:p>
    <w:p w14:paraId="63F3683C" w14:textId="77777777" w:rsidR="00F83181" w:rsidRPr="00674A46" w:rsidRDefault="00F83181" w:rsidP="00674A46">
      <w:pPr>
        <w:pStyle w:val="BodyText"/>
        <w:shd w:val="clear" w:color="auto" w:fill="FFFFFF" w:themeFill="background1"/>
        <w:spacing w:after="0"/>
        <w:rPr>
          <w:sz w:val="22"/>
          <w:szCs w:val="22"/>
          <w:lang w:val="id-ID"/>
        </w:rPr>
      </w:pPr>
      <w:r w:rsidRPr="00674A46">
        <w:rPr>
          <w:b/>
          <w:iCs/>
          <w:color w:val="000000" w:themeColor="text1"/>
          <w:sz w:val="22"/>
          <w:szCs w:val="22"/>
          <w:lang w:val="en-PH"/>
        </w:rPr>
        <w:t>ACKNOWLEDGMENTS</w:t>
      </w:r>
    </w:p>
    <w:p w14:paraId="0BF29ED1" w14:textId="77777777" w:rsidR="00F83181" w:rsidRPr="00674A46" w:rsidRDefault="00F83181" w:rsidP="00674A46">
      <w:pPr>
        <w:shd w:val="clear" w:color="auto" w:fill="FFFFFF" w:themeFill="background1"/>
        <w:jc w:val="both"/>
        <w:rPr>
          <w:bCs/>
          <w:iCs/>
          <w:color w:val="000000" w:themeColor="text1"/>
          <w:sz w:val="22"/>
          <w:szCs w:val="22"/>
          <w:lang w:val="id-ID"/>
        </w:rPr>
      </w:pPr>
      <w:r w:rsidRPr="00674A46">
        <w:rPr>
          <w:bCs/>
          <w:iCs/>
          <w:color w:val="000000" w:themeColor="text1"/>
          <w:sz w:val="22"/>
          <w:szCs w:val="22"/>
          <w:lang w:val="id-ID"/>
        </w:rPr>
        <w:t>The authors would like to express their sincere gratitude to the Chair of STKIP PGRI Bandar Lampung for institutional support and encouragement throughout this research. Appreciation is also extended to the principal, teachers, and students of the elementary school where this study was conducted for their cooperation and willingness to participate as research respondents. The authors further acknowledge the Institute for Research and Community Service (LPPM) of STKIP PGRI Bandar Lampung for facilitating and supporting the implementation of this research.</w:t>
      </w:r>
    </w:p>
    <w:p w14:paraId="75C3634E" w14:textId="77777777" w:rsidR="00F83181" w:rsidRPr="00674A46" w:rsidRDefault="00F83181" w:rsidP="00674A46">
      <w:pPr>
        <w:shd w:val="clear" w:color="auto" w:fill="FFFFFF" w:themeFill="background1"/>
        <w:jc w:val="both"/>
        <w:rPr>
          <w:bCs/>
          <w:iCs/>
          <w:color w:val="000000" w:themeColor="text1"/>
          <w:sz w:val="22"/>
          <w:szCs w:val="22"/>
          <w:lang w:val="id-ID"/>
        </w:rPr>
      </w:pPr>
    </w:p>
    <w:p w14:paraId="63C5AE0E" w14:textId="77777777" w:rsidR="00F83181" w:rsidRPr="00674A46" w:rsidRDefault="00F83181" w:rsidP="00674A46">
      <w:pPr>
        <w:shd w:val="clear" w:color="auto" w:fill="FFFFFF" w:themeFill="background1"/>
        <w:rPr>
          <w:b/>
          <w:iCs/>
          <w:color w:val="000000" w:themeColor="text1"/>
          <w:sz w:val="22"/>
          <w:szCs w:val="22"/>
          <w:lang w:val="id-ID"/>
        </w:rPr>
      </w:pPr>
      <w:r w:rsidRPr="00674A46">
        <w:rPr>
          <w:b/>
          <w:iCs/>
          <w:color w:val="000000" w:themeColor="text1"/>
          <w:sz w:val="22"/>
          <w:szCs w:val="22"/>
        </w:rPr>
        <w:t>AI DISCLOSURE STATEMENT</w:t>
      </w:r>
    </w:p>
    <w:p w14:paraId="31B33FB4" w14:textId="77777777" w:rsidR="00F83181" w:rsidRPr="00674A46" w:rsidRDefault="00F83181" w:rsidP="00674A46">
      <w:pPr>
        <w:shd w:val="clear" w:color="auto" w:fill="FFFFFF" w:themeFill="background1"/>
        <w:jc w:val="both"/>
        <w:rPr>
          <w:bCs/>
          <w:iCs/>
          <w:color w:val="000000" w:themeColor="text1"/>
          <w:sz w:val="22"/>
          <w:szCs w:val="22"/>
          <w:lang w:val="en-PH"/>
        </w:rPr>
      </w:pPr>
      <w:r w:rsidRPr="00674A46">
        <w:rPr>
          <w:bCs/>
          <w:iCs/>
          <w:color w:val="000000" w:themeColor="text1"/>
          <w:sz w:val="22"/>
          <w:szCs w:val="22"/>
          <w:lang w:val="en-PH"/>
        </w:rPr>
        <w:t>The authors declare that artificial intelligence tools were used only for language editing and proofreading during manuscript preparation. The authors take full responsibility for the content, analysis, and interpretation of the research presented in this article.</w:t>
      </w:r>
    </w:p>
    <w:p w14:paraId="449FB674" w14:textId="77777777" w:rsidR="00F83181" w:rsidRDefault="00F83181" w:rsidP="00674A46">
      <w:pPr>
        <w:shd w:val="clear" w:color="auto" w:fill="FFFFFF" w:themeFill="background1"/>
        <w:jc w:val="both"/>
        <w:rPr>
          <w:bCs/>
          <w:iCs/>
          <w:color w:val="000000" w:themeColor="text1"/>
          <w:sz w:val="22"/>
          <w:szCs w:val="22"/>
          <w:lang w:val="en-PH"/>
        </w:rPr>
      </w:pPr>
    </w:p>
    <w:p w14:paraId="089C6DE0" w14:textId="77777777" w:rsidR="00F83181" w:rsidRPr="00674A46" w:rsidRDefault="00F83181" w:rsidP="00EE21CD">
      <w:pPr>
        <w:pStyle w:val="BodyText"/>
        <w:shd w:val="clear" w:color="auto" w:fill="FFFFFF" w:themeFill="background1"/>
        <w:spacing w:after="0"/>
        <w:rPr>
          <w:sz w:val="22"/>
          <w:szCs w:val="22"/>
          <w:lang w:val="id-ID"/>
        </w:rPr>
      </w:pPr>
      <w:r w:rsidRPr="00674A46">
        <w:rPr>
          <w:b/>
          <w:sz w:val="22"/>
          <w:szCs w:val="22"/>
        </w:rPr>
        <w:t>REFERENCES</w:t>
      </w:r>
    </w:p>
    <w:sdt>
      <w:sdtPr>
        <w:rPr>
          <w:color w:val="000000"/>
          <w:sz w:val="22"/>
          <w:szCs w:val="22"/>
          <w:lang w:val="id-ID"/>
        </w:rPr>
        <w:tag w:val="MENDELEY_BIBLIOGRAPHY"/>
        <w:id w:val="-719286097"/>
        <w:placeholder>
          <w:docPart w:val="DefaultPlaceholder_-1854013440"/>
        </w:placeholder>
      </w:sdtPr>
      <w:sdtEndPr/>
      <w:sdtContent>
        <w:bookmarkStart w:id="2" w:name="Abidin" w:displacedByCustomXml="prev"/>
        <w:bookmarkEnd w:id="2" w:displacedByCustomXml="prev"/>
        <w:p w14:paraId="4325ACD5" w14:textId="092104EB" w:rsidR="00F83181" w:rsidRPr="00F83181" w:rsidRDefault="00F83181" w:rsidP="00EE21CD">
          <w:pPr>
            <w:autoSpaceDE w:val="0"/>
            <w:autoSpaceDN w:val="0"/>
            <w:ind w:left="-142" w:hanging="338"/>
            <w:jc w:val="both"/>
            <w:divId w:val="519054408"/>
            <w:rPr>
              <w:rFonts w:eastAsia="Times New Roman"/>
              <w:color w:val="000000"/>
              <w:sz w:val="22"/>
              <w:szCs w:val="24"/>
            </w:rPr>
          </w:pPr>
          <w:r w:rsidRPr="00F83181">
            <w:rPr>
              <w:rFonts w:eastAsia="Times New Roman"/>
              <w:color w:val="000000"/>
              <w:sz w:val="22"/>
            </w:rPr>
            <w:t xml:space="preserve">Abidin, D. (2023). Effectiveness </w:t>
          </w:r>
          <w:r w:rsidR="00DF6D51" w:rsidRPr="00F83181">
            <w:rPr>
              <w:rFonts w:eastAsia="Times New Roman"/>
              <w:color w:val="000000"/>
              <w:sz w:val="22"/>
            </w:rPr>
            <w:t>of educational games in improving students’ cognitive and social skill</w:t>
          </w:r>
          <w:r w:rsidRPr="00F83181">
            <w:rPr>
              <w:rFonts w:eastAsia="Times New Roman"/>
              <w:color w:val="000000"/>
              <w:sz w:val="22"/>
            </w:rPr>
            <w:t xml:space="preserve">s. </w:t>
          </w:r>
          <w:r w:rsidRPr="00F83181">
            <w:rPr>
              <w:rFonts w:eastAsia="Times New Roman"/>
              <w:i/>
              <w:iCs/>
              <w:color w:val="000000"/>
              <w:sz w:val="22"/>
            </w:rPr>
            <w:t>Al-</w:t>
          </w:r>
          <w:proofErr w:type="spellStart"/>
          <w:r w:rsidRPr="00F83181">
            <w:rPr>
              <w:rFonts w:eastAsia="Times New Roman"/>
              <w:i/>
              <w:iCs/>
              <w:color w:val="000000"/>
              <w:sz w:val="22"/>
            </w:rPr>
            <w:t>Hijr</w:t>
          </w:r>
          <w:proofErr w:type="spellEnd"/>
          <w:r w:rsidRPr="00F83181">
            <w:rPr>
              <w:rFonts w:eastAsia="Times New Roman"/>
              <w:i/>
              <w:iCs/>
              <w:color w:val="000000"/>
              <w:sz w:val="22"/>
            </w:rPr>
            <w:t xml:space="preserve">: Journal of </w:t>
          </w:r>
          <w:proofErr w:type="spellStart"/>
          <w:r w:rsidRPr="00F83181">
            <w:rPr>
              <w:rFonts w:eastAsia="Times New Roman"/>
              <w:i/>
              <w:iCs/>
              <w:color w:val="000000"/>
              <w:sz w:val="22"/>
            </w:rPr>
            <w:t>Adulearn</w:t>
          </w:r>
          <w:proofErr w:type="spellEnd"/>
          <w:r w:rsidRPr="00F83181">
            <w:rPr>
              <w:rFonts w:eastAsia="Times New Roman"/>
              <w:i/>
              <w:iCs/>
              <w:color w:val="000000"/>
              <w:sz w:val="22"/>
            </w:rPr>
            <w:t xml:space="preserve"> World</w:t>
          </w:r>
          <w:r w:rsidRPr="00F83181">
            <w:rPr>
              <w:rFonts w:eastAsia="Times New Roman"/>
              <w:color w:val="000000"/>
              <w:sz w:val="22"/>
            </w:rPr>
            <w:t xml:space="preserve">, </w:t>
          </w:r>
          <w:r w:rsidRPr="00F83181">
            <w:rPr>
              <w:rFonts w:eastAsia="Times New Roman"/>
              <w:i/>
              <w:iCs/>
              <w:color w:val="000000"/>
              <w:sz w:val="22"/>
            </w:rPr>
            <w:t>2</w:t>
          </w:r>
          <w:r w:rsidRPr="00F83181">
            <w:rPr>
              <w:rFonts w:eastAsia="Times New Roman"/>
              <w:color w:val="000000"/>
              <w:sz w:val="22"/>
            </w:rPr>
            <w:t>(4 SE-Articles), 278–294. https://doi.org/10.55849/alhijr.v2i1.546</w:t>
          </w:r>
        </w:p>
        <w:p w14:paraId="1764523B" w14:textId="77777777" w:rsidR="00F83181" w:rsidRPr="00F83181" w:rsidRDefault="00F83181" w:rsidP="00EE21CD">
          <w:pPr>
            <w:autoSpaceDE w:val="0"/>
            <w:autoSpaceDN w:val="0"/>
            <w:ind w:left="-142" w:hanging="338"/>
            <w:jc w:val="both"/>
            <w:divId w:val="1875119641"/>
            <w:rPr>
              <w:rFonts w:eastAsia="Times New Roman"/>
              <w:color w:val="000000"/>
              <w:sz w:val="22"/>
            </w:rPr>
          </w:pPr>
          <w:bookmarkStart w:id="3" w:name="Aiken"/>
          <w:r w:rsidRPr="00F83181">
            <w:rPr>
              <w:rFonts w:eastAsia="Times New Roman"/>
              <w:color w:val="000000"/>
              <w:sz w:val="22"/>
            </w:rPr>
            <w:t>Aiken</w:t>
          </w:r>
          <w:bookmarkEnd w:id="3"/>
          <w:r w:rsidRPr="00F83181">
            <w:rPr>
              <w:rFonts w:eastAsia="Times New Roman"/>
              <w:color w:val="000000"/>
              <w:sz w:val="22"/>
            </w:rPr>
            <w:t xml:space="preserve">, L. R. (1985). Three coefficients for analyzing the reliability and validity of ratings. </w:t>
          </w:r>
          <w:r w:rsidRPr="00F83181">
            <w:rPr>
              <w:rFonts w:eastAsia="Times New Roman"/>
              <w:i/>
              <w:iCs/>
              <w:color w:val="000000"/>
              <w:sz w:val="22"/>
            </w:rPr>
            <w:t>Educational and Psychological Measurement</w:t>
          </w:r>
          <w:r w:rsidRPr="00F83181">
            <w:rPr>
              <w:rFonts w:eastAsia="Times New Roman"/>
              <w:color w:val="000000"/>
              <w:sz w:val="22"/>
            </w:rPr>
            <w:t xml:space="preserve">, </w:t>
          </w:r>
          <w:r w:rsidRPr="00F83181">
            <w:rPr>
              <w:rFonts w:eastAsia="Times New Roman"/>
              <w:i/>
              <w:iCs/>
              <w:color w:val="000000"/>
              <w:sz w:val="22"/>
            </w:rPr>
            <w:t>45</w:t>
          </w:r>
          <w:r w:rsidRPr="00F83181">
            <w:rPr>
              <w:rFonts w:eastAsia="Times New Roman"/>
              <w:color w:val="000000"/>
              <w:sz w:val="22"/>
            </w:rPr>
            <w:t>(1), 131–142. https://doi.org/https://doi.org/10.1177/0013164485451012</w:t>
          </w:r>
        </w:p>
        <w:p w14:paraId="7EB355A8" w14:textId="1DCA2CAC" w:rsidR="00F83181" w:rsidRPr="00F83181" w:rsidRDefault="00F83181" w:rsidP="00EE21CD">
          <w:pPr>
            <w:autoSpaceDE w:val="0"/>
            <w:autoSpaceDN w:val="0"/>
            <w:ind w:left="-142" w:hanging="338"/>
            <w:jc w:val="both"/>
            <w:divId w:val="1431510517"/>
            <w:rPr>
              <w:rFonts w:eastAsia="Times New Roman"/>
              <w:color w:val="000000"/>
              <w:sz w:val="22"/>
            </w:rPr>
          </w:pPr>
          <w:bookmarkStart w:id="4" w:name="Aldoobie"/>
          <w:proofErr w:type="spellStart"/>
          <w:r w:rsidRPr="00F83181">
            <w:rPr>
              <w:rFonts w:eastAsia="Times New Roman"/>
              <w:color w:val="000000"/>
              <w:sz w:val="22"/>
            </w:rPr>
            <w:t>Aldoobie</w:t>
          </w:r>
          <w:bookmarkEnd w:id="4"/>
          <w:proofErr w:type="spellEnd"/>
          <w:r w:rsidRPr="00F83181">
            <w:rPr>
              <w:rFonts w:eastAsia="Times New Roman"/>
              <w:color w:val="000000"/>
              <w:sz w:val="22"/>
            </w:rPr>
            <w:t xml:space="preserve">, N. (2015). ADDIE </w:t>
          </w:r>
          <w:r w:rsidR="00DF6D51">
            <w:rPr>
              <w:rFonts w:eastAsia="Times New Roman"/>
              <w:color w:val="000000"/>
              <w:sz w:val="22"/>
            </w:rPr>
            <w:t>m</w:t>
          </w:r>
          <w:r w:rsidRPr="00F83181">
            <w:rPr>
              <w:rFonts w:eastAsia="Times New Roman"/>
              <w:color w:val="000000"/>
              <w:sz w:val="22"/>
            </w:rPr>
            <w:t xml:space="preserve">odel. </w:t>
          </w:r>
          <w:r w:rsidRPr="00F83181">
            <w:rPr>
              <w:rFonts w:eastAsia="Times New Roman"/>
              <w:i/>
              <w:iCs/>
              <w:color w:val="000000"/>
              <w:sz w:val="22"/>
            </w:rPr>
            <w:t>American International Journal of Contemporary Research</w:t>
          </w:r>
          <w:r w:rsidRPr="00F83181">
            <w:rPr>
              <w:rFonts w:eastAsia="Times New Roman"/>
              <w:color w:val="000000"/>
              <w:sz w:val="22"/>
            </w:rPr>
            <w:t xml:space="preserve">, </w:t>
          </w:r>
          <w:r w:rsidRPr="00F83181">
            <w:rPr>
              <w:rFonts w:eastAsia="Times New Roman"/>
              <w:i/>
              <w:iCs/>
              <w:color w:val="000000"/>
              <w:sz w:val="22"/>
            </w:rPr>
            <w:t>5</w:t>
          </w:r>
          <w:r w:rsidRPr="00F83181">
            <w:rPr>
              <w:rFonts w:eastAsia="Times New Roman"/>
              <w:color w:val="000000"/>
              <w:sz w:val="22"/>
            </w:rPr>
            <w:t>(6), 68–72.</w:t>
          </w:r>
        </w:p>
        <w:p w14:paraId="40E9FF06" w14:textId="77777777" w:rsidR="00F83181" w:rsidRPr="00F83181" w:rsidRDefault="00F83181" w:rsidP="00EE21CD">
          <w:pPr>
            <w:autoSpaceDE w:val="0"/>
            <w:autoSpaceDN w:val="0"/>
            <w:ind w:left="-142" w:hanging="338"/>
            <w:jc w:val="both"/>
            <w:divId w:val="1128815383"/>
            <w:rPr>
              <w:rFonts w:eastAsia="Times New Roman"/>
              <w:color w:val="000000"/>
              <w:sz w:val="22"/>
            </w:rPr>
          </w:pPr>
          <w:bookmarkStart w:id="5" w:name="Alotaibi"/>
          <w:r w:rsidRPr="00F83181">
            <w:rPr>
              <w:rFonts w:eastAsia="Times New Roman"/>
              <w:color w:val="000000"/>
              <w:sz w:val="22"/>
            </w:rPr>
            <w:t>Alotaibi</w:t>
          </w:r>
          <w:bookmarkEnd w:id="5"/>
          <w:r w:rsidRPr="00F83181">
            <w:rPr>
              <w:rFonts w:eastAsia="Times New Roman"/>
              <w:color w:val="000000"/>
              <w:sz w:val="22"/>
            </w:rPr>
            <w:t xml:space="preserve">, M. S. (2024). Game-based learning in early childhood education: a systematic review </w:t>
          </w:r>
          <w:proofErr w:type="gramStart"/>
          <w:r w:rsidRPr="00F83181">
            <w:rPr>
              <w:rFonts w:eastAsia="Times New Roman"/>
              <w:color w:val="000000"/>
              <w:sz w:val="22"/>
            </w:rPr>
            <w:t>and  meta</w:t>
          </w:r>
          <w:proofErr w:type="gramEnd"/>
          <w:r w:rsidRPr="00F83181">
            <w:rPr>
              <w:rFonts w:eastAsia="Times New Roman"/>
              <w:color w:val="000000"/>
              <w:sz w:val="22"/>
            </w:rPr>
            <w:t xml:space="preserve">-analysis. </w:t>
          </w:r>
          <w:r w:rsidRPr="00F83181">
            <w:rPr>
              <w:rFonts w:eastAsia="Times New Roman"/>
              <w:i/>
              <w:iCs/>
              <w:color w:val="000000"/>
              <w:sz w:val="22"/>
            </w:rPr>
            <w:t>Frontiers in Psychology</w:t>
          </w:r>
          <w:r w:rsidRPr="00F83181">
            <w:rPr>
              <w:rFonts w:eastAsia="Times New Roman"/>
              <w:color w:val="000000"/>
              <w:sz w:val="22"/>
            </w:rPr>
            <w:t xml:space="preserve">, </w:t>
          </w:r>
          <w:r w:rsidRPr="00F83181">
            <w:rPr>
              <w:rFonts w:eastAsia="Times New Roman"/>
              <w:i/>
              <w:iCs/>
              <w:color w:val="000000"/>
              <w:sz w:val="22"/>
            </w:rPr>
            <w:t>15</w:t>
          </w:r>
          <w:r w:rsidRPr="00F83181">
            <w:rPr>
              <w:rFonts w:eastAsia="Times New Roman"/>
              <w:color w:val="000000"/>
              <w:sz w:val="22"/>
            </w:rPr>
            <w:t>, 1307881. https://doi.org/10.3389/fpsyg.2024.1307881</w:t>
          </w:r>
        </w:p>
        <w:p w14:paraId="6BE95FB8" w14:textId="77777777" w:rsidR="00F83181" w:rsidRPr="00F83181" w:rsidRDefault="00F83181" w:rsidP="00EE21CD">
          <w:pPr>
            <w:autoSpaceDE w:val="0"/>
            <w:autoSpaceDN w:val="0"/>
            <w:ind w:left="-142" w:hanging="338"/>
            <w:jc w:val="both"/>
            <w:divId w:val="399912236"/>
            <w:rPr>
              <w:rFonts w:eastAsia="Times New Roman"/>
              <w:color w:val="000000"/>
              <w:sz w:val="22"/>
            </w:rPr>
          </w:pPr>
          <w:bookmarkStart w:id="6" w:name="Bartelds"/>
          <w:proofErr w:type="spellStart"/>
          <w:r w:rsidRPr="00F83181">
            <w:rPr>
              <w:rFonts w:eastAsia="Times New Roman"/>
              <w:color w:val="000000"/>
              <w:sz w:val="22"/>
            </w:rPr>
            <w:t>Bartelds</w:t>
          </w:r>
          <w:bookmarkEnd w:id="6"/>
          <w:proofErr w:type="spellEnd"/>
          <w:r w:rsidRPr="00F83181">
            <w:rPr>
              <w:rFonts w:eastAsia="Times New Roman"/>
              <w:color w:val="000000"/>
              <w:sz w:val="22"/>
            </w:rPr>
            <w:t xml:space="preserve">, H., </w:t>
          </w:r>
          <w:proofErr w:type="spellStart"/>
          <w:r w:rsidRPr="00F83181">
            <w:rPr>
              <w:rFonts w:eastAsia="Times New Roman"/>
              <w:color w:val="000000"/>
              <w:sz w:val="22"/>
            </w:rPr>
            <w:t>Savenije</w:t>
          </w:r>
          <w:proofErr w:type="spellEnd"/>
          <w:r w:rsidRPr="00F83181">
            <w:rPr>
              <w:rFonts w:eastAsia="Times New Roman"/>
              <w:color w:val="000000"/>
              <w:sz w:val="22"/>
            </w:rPr>
            <w:t xml:space="preserve">, G. M., &amp; van Boxtel, C. (2020). Students’ and teachers’ beliefs about historical empathy in secondary history education. </w:t>
          </w:r>
          <w:r w:rsidRPr="00F83181">
            <w:rPr>
              <w:rFonts w:eastAsia="Times New Roman"/>
              <w:i/>
              <w:iCs/>
              <w:color w:val="000000"/>
              <w:sz w:val="22"/>
            </w:rPr>
            <w:t>Theory &amp; Research in Social Education</w:t>
          </w:r>
          <w:r w:rsidRPr="00F83181">
            <w:rPr>
              <w:rFonts w:eastAsia="Times New Roman"/>
              <w:color w:val="000000"/>
              <w:sz w:val="22"/>
            </w:rPr>
            <w:t xml:space="preserve">, </w:t>
          </w:r>
          <w:r w:rsidRPr="00F83181">
            <w:rPr>
              <w:rFonts w:eastAsia="Times New Roman"/>
              <w:i/>
              <w:iCs/>
              <w:color w:val="000000"/>
              <w:sz w:val="22"/>
            </w:rPr>
            <w:t>48</w:t>
          </w:r>
          <w:r w:rsidRPr="00F83181">
            <w:rPr>
              <w:rFonts w:eastAsia="Times New Roman"/>
              <w:color w:val="000000"/>
              <w:sz w:val="22"/>
            </w:rPr>
            <w:t>(4), 529–551. https://doi.org/10.1080/00933104.2020.1808131</w:t>
          </w:r>
        </w:p>
        <w:p w14:paraId="730A0E2D" w14:textId="77777777" w:rsidR="00F83181" w:rsidRPr="00F83181" w:rsidRDefault="00F83181" w:rsidP="00EE21CD">
          <w:pPr>
            <w:autoSpaceDE w:val="0"/>
            <w:autoSpaceDN w:val="0"/>
            <w:ind w:left="-142" w:hanging="338"/>
            <w:jc w:val="both"/>
            <w:divId w:val="424346628"/>
            <w:rPr>
              <w:rFonts w:eastAsia="Times New Roman"/>
              <w:color w:val="000000"/>
              <w:sz w:val="22"/>
            </w:rPr>
          </w:pPr>
          <w:bookmarkStart w:id="7" w:name="Berkowitz"/>
          <w:r w:rsidRPr="00F83181">
            <w:rPr>
              <w:rFonts w:eastAsia="Times New Roman"/>
              <w:color w:val="000000"/>
              <w:sz w:val="22"/>
            </w:rPr>
            <w:t>Berkowitz</w:t>
          </w:r>
          <w:bookmarkEnd w:id="7"/>
          <w:r w:rsidRPr="00F83181">
            <w:rPr>
              <w:rFonts w:eastAsia="Times New Roman"/>
              <w:color w:val="000000"/>
              <w:sz w:val="22"/>
            </w:rPr>
            <w:t xml:space="preserve">, M. W., &amp; Bier, M. C. (2007). What works in character </w:t>
          </w:r>
          <w:proofErr w:type="gramStart"/>
          <w:r w:rsidRPr="00F83181">
            <w:rPr>
              <w:rFonts w:eastAsia="Times New Roman"/>
              <w:color w:val="000000"/>
              <w:sz w:val="22"/>
            </w:rPr>
            <w:t>education.</w:t>
          </w:r>
          <w:proofErr w:type="gramEnd"/>
          <w:r w:rsidRPr="00F83181">
            <w:rPr>
              <w:rFonts w:eastAsia="Times New Roman"/>
              <w:color w:val="000000"/>
              <w:sz w:val="22"/>
            </w:rPr>
            <w:t xml:space="preserve"> </w:t>
          </w:r>
          <w:r w:rsidRPr="00F83181">
            <w:rPr>
              <w:rFonts w:eastAsia="Times New Roman"/>
              <w:i/>
              <w:iCs/>
              <w:color w:val="000000"/>
              <w:sz w:val="22"/>
            </w:rPr>
            <w:t>Journal of Research in Character Education</w:t>
          </w:r>
          <w:r w:rsidRPr="00F83181">
            <w:rPr>
              <w:rFonts w:eastAsia="Times New Roman"/>
              <w:color w:val="000000"/>
              <w:sz w:val="22"/>
            </w:rPr>
            <w:t xml:space="preserve">, </w:t>
          </w:r>
          <w:r w:rsidRPr="00F83181">
            <w:rPr>
              <w:rFonts w:eastAsia="Times New Roman"/>
              <w:i/>
              <w:iCs/>
              <w:color w:val="000000"/>
              <w:sz w:val="22"/>
            </w:rPr>
            <w:t>5</w:t>
          </w:r>
          <w:r w:rsidRPr="00F83181">
            <w:rPr>
              <w:rFonts w:eastAsia="Times New Roman"/>
              <w:color w:val="000000"/>
              <w:sz w:val="22"/>
            </w:rPr>
            <w:t>(1), 29–48. https://doi.org/https://doi.org/10.1108/CE-02-2007-0002</w:t>
          </w:r>
        </w:p>
        <w:p w14:paraId="63CEC9C2" w14:textId="6904A018" w:rsidR="00F83181" w:rsidRPr="00F83181" w:rsidRDefault="00F83181" w:rsidP="00EE21CD">
          <w:pPr>
            <w:autoSpaceDE w:val="0"/>
            <w:autoSpaceDN w:val="0"/>
            <w:ind w:left="-142" w:hanging="338"/>
            <w:jc w:val="both"/>
            <w:divId w:val="237178341"/>
            <w:rPr>
              <w:rFonts w:eastAsia="Times New Roman"/>
              <w:color w:val="000000"/>
              <w:sz w:val="22"/>
            </w:rPr>
          </w:pPr>
          <w:bookmarkStart w:id="8" w:name="Bjørner"/>
          <w:r w:rsidRPr="00F83181">
            <w:rPr>
              <w:rFonts w:eastAsia="Times New Roman"/>
              <w:color w:val="000000"/>
              <w:sz w:val="22"/>
            </w:rPr>
            <w:t>Bjørner</w:t>
          </w:r>
          <w:bookmarkEnd w:id="8"/>
          <w:r w:rsidRPr="00F83181">
            <w:rPr>
              <w:rFonts w:eastAsia="Times New Roman"/>
              <w:color w:val="000000"/>
              <w:sz w:val="22"/>
            </w:rPr>
            <w:t xml:space="preserve">, T. (2024). A </w:t>
          </w:r>
          <w:r w:rsidR="00DF6D51" w:rsidRPr="00F83181">
            <w:rPr>
              <w:rFonts w:eastAsia="Times New Roman"/>
              <w:color w:val="000000"/>
              <w:sz w:val="22"/>
            </w:rPr>
            <w:t xml:space="preserve">systematic review of examples and the effectiveness of game-based learning used to teach history in k-12 </w:t>
          </w:r>
          <w:proofErr w:type="gramStart"/>
          <w:r w:rsidR="00DF6D51" w:rsidRPr="00F83181">
            <w:rPr>
              <w:rFonts w:eastAsia="Times New Roman"/>
              <w:color w:val="000000"/>
              <w:sz w:val="22"/>
            </w:rPr>
            <w:t xml:space="preserve">education </w:t>
          </w:r>
          <w:r w:rsidRPr="00F83181">
            <w:rPr>
              <w:rFonts w:eastAsia="Times New Roman"/>
              <w:color w:val="000000"/>
              <w:sz w:val="22"/>
            </w:rPr>
            <w:t>.</w:t>
          </w:r>
          <w:proofErr w:type="gramEnd"/>
          <w:r w:rsidRPr="00F83181">
            <w:rPr>
              <w:rFonts w:eastAsia="Times New Roman"/>
              <w:color w:val="000000"/>
              <w:sz w:val="22"/>
            </w:rPr>
            <w:t xml:space="preserve"> In </w:t>
          </w:r>
          <w:r w:rsidRPr="00F83181">
            <w:rPr>
              <w:rFonts w:eastAsia="Times New Roman"/>
              <w:i/>
              <w:iCs/>
              <w:color w:val="000000"/>
              <w:sz w:val="22"/>
            </w:rPr>
            <w:t>18th European Conference on Games Based Learning</w:t>
          </w:r>
          <w:r w:rsidR="00A76C78">
            <w:rPr>
              <w:rFonts w:eastAsia="Times New Roman"/>
              <w:i/>
              <w:iCs/>
              <w:color w:val="000000"/>
              <w:sz w:val="22"/>
            </w:rPr>
            <w:t xml:space="preserve">, </w:t>
          </w:r>
          <w:r w:rsidRPr="00A76C78">
            <w:rPr>
              <w:rFonts w:eastAsia="Times New Roman"/>
              <w:i/>
              <w:iCs/>
              <w:color w:val="000000"/>
              <w:sz w:val="22"/>
            </w:rPr>
            <w:t>18</w:t>
          </w:r>
          <w:r w:rsidR="00A76C78">
            <w:rPr>
              <w:rFonts w:eastAsia="Times New Roman"/>
              <w:color w:val="000000"/>
              <w:sz w:val="22"/>
            </w:rPr>
            <w:t>(1)</w:t>
          </w:r>
          <w:r w:rsidRPr="00F83181">
            <w:rPr>
              <w:rFonts w:eastAsia="Times New Roman"/>
              <w:color w:val="000000"/>
              <w:sz w:val="22"/>
            </w:rPr>
            <w:t>, 108-115. Academic Conferences International (ACI</w:t>
          </w:r>
          <w:proofErr w:type="gramStart"/>
          <w:r w:rsidRPr="00F83181">
            <w:rPr>
              <w:rFonts w:eastAsia="Times New Roman"/>
              <w:color w:val="000000"/>
              <w:sz w:val="22"/>
            </w:rPr>
            <w:t>) .</w:t>
          </w:r>
          <w:proofErr w:type="gramEnd"/>
          <w:r w:rsidRPr="00F83181">
            <w:rPr>
              <w:rFonts w:eastAsia="Times New Roman"/>
              <w:color w:val="000000"/>
              <w:sz w:val="22"/>
            </w:rPr>
            <w:t xml:space="preserve"> https://doi.org/10.34190/ecgbl.18.1.2815 </w:t>
          </w:r>
        </w:p>
        <w:p w14:paraId="0F1F0998" w14:textId="2E71E81D" w:rsidR="00F83181" w:rsidRPr="00F83181" w:rsidRDefault="00F83181" w:rsidP="00EE21CD">
          <w:pPr>
            <w:autoSpaceDE w:val="0"/>
            <w:autoSpaceDN w:val="0"/>
            <w:ind w:left="-142" w:hanging="338"/>
            <w:jc w:val="both"/>
            <w:divId w:val="126553257"/>
            <w:rPr>
              <w:rFonts w:eastAsia="Times New Roman"/>
              <w:color w:val="000000"/>
              <w:sz w:val="22"/>
            </w:rPr>
          </w:pPr>
          <w:bookmarkStart w:id="9" w:name="Borg"/>
          <w:r w:rsidRPr="00F83181">
            <w:rPr>
              <w:rFonts w:eastAsia="Times New Roman"/>
              <w:color w:val="000000"/>
              <w:sz w:val="22"/>
            </w:rPr>
            <w:t>Borg</w:t>
          </w:r>
          <w:bookmarkEnd w:id="9"/>
          <w:r w:rsidRPr="00F83181">
            <w:rPr>
              <w:rFonts w:eastAsia="Times New Roman"/>
              <w:color w:val="000000"/>
              <w:sz w:val="22"/>
            </w:rPr>
            <w:t xml:space="preserve">, W. R., &amp; Gall, M. D. (1983). </w:t>
          </w:r>
          <w:r w:rsidRPr="00F83181">
            <w:rPr>
              <w:rFonts w:eastAsia="Times New Roman"/>
              <w:i/>
              <w:iCs/>
              <w:color w:val="000000"/>
              <w:sz w:val="22"/>
            </w:rPr>
            <w:t xml:space="preserve">Educational </w:t>
          </w:r>
          <w:r w:rsidR="00DF6D51" w:rsidRPr="00F83181">
            <w:rPr>
              <w:rFonts w:eastAsia="Times New Roman"/>
              <w:i/>
              <w:iCs/>
              <w:color w:val="000000"/>
              <w:sz w:val="22"/>
            </w:rPr>
            <w:t>r</w:t>
          </w:r>
          <w:r w:rsidRPr="00F83181">
            <w:rPr>
              <w:rFonts w:eastAsia="Times New Roman"/>
              <w:i/>
              <w:iCs/>
              <w:color w:val="000000"/>
              <w:sz w:val="22"/>
            </w:rPr>
            <w:t xml:space="preserve">esearch: An </w:t>
          </w:r>
          <w:r w:rsidR="00DF6D51" w:rsidRPr="00F83181">
            <w:rPr>
              <w:rFonts w:eastAsia="Times New Roman"/>
              <w:i/>
              <w:iCs/>
              <w:color w:val="000000"/>
              <w:sz w:val="22"/>
            </w:rPr>
            <w:t>in</w:t>
          </w:r>
          <w:r w:rsidRPr="00F83181">
            <w:rPr>
              <w:rFonts w:eastAsia="Times New Roman"/>
              <w:i/>
              <w:iCs/>
              <w:color w:val="000000"/>
              <w:sz w:val="22"/>
            </w:rPr>
            <w:t>troduction</w:t>
          </w:r>
          <w:r w:rsidRPr="00F83181">
            <w:rPr>
              <w:rFonts w:eastAsia="Times New Roman"/>
              <w:color w:val="000000"/>
              <w:sz w:val="22"/>
            </w:rPr>
            <w:t>. Longman Publishers.</w:t>
          </w:r>
        </w:p>
        <w:p w14:paraId="34BFD832" w14:textId="06CF76F6" w:rsidR="00F83181" w:rsidRPr="00F83181" w:rsidRDefault="00F83181" w:rsidP="00EE21CD">
          <w:pPr>
            <w:autoSpaceDE w:val="0"/>
            <w:autoSpaceDN w:val="0"/>
            <w:ind w:left="-142" w:hanging="338"/>
            <w:jc w:val="both"/>
            <w:divId w:val="1113986093"/>
            <w:rPr>
              <w:rFonts w:eastAsia="Times New Roman"/>
              <w:color w:val="000000"/>
              <w:sz w:val="22"/>
            </w:rPr>
          </w:pPr>
          <w:bookmarkStart w:id="10" w:name="Branch"/>
          <w:r w:rsidRPr="00F83181">
            <w:rPr>
              <w:rFonts w:eastAsia="Times New Roman"/>
              <w:color w:val="000000"/>
              <w:sz w:val="22"/>
            </w:rPr>
            <w:t>Branch</w:t>
          </w:r>
          <w:bookmarkEnd w:id="10"/>
          <w:r w:rsidRPr="00F83181">
            <w:rPr>
              <w:rFonts w:eastAsia="Times New Roman"/>
              <w:color w:val="000000"/>
              <w:sz w:val="22"/>
            </w:rPr>
            <w:t xml:space="preserve">, R. M. (2009). </w:t>
          </w:r>
          <w:r w:rsidRPr="00F83181">
            <w:rPr>
              <w:rFonts w:eastAsia="Times New Roman"/>
              <w:i/>
              <w:iCs/>
              <w:color w:val="000000"/>
              <w:sz w:val="22"/>
            </w:rPr>
            <w:t xml:space="preserve">Instructional </w:t>
          </w:r>
          <w:r w:rsidR="00DF6D51" w:rsidRPr="00F83181">
            <w:rPr>
              <w:rFonts w:eastAsia="Times New Roman"/>
              <w:i/>
              <w:iCs/>
              <w:color w:val="000000"/>
              <w:sz w:val="22"/>
            </w:rPr>
            <w:t>d</w:t>
          </w:r>
          <w:r w:rsidRPr="00F83181">
            <w:rPr>
              <w:rFonts w:eastAsia="Times New Roman"/>
              <w:i/>
              <w:iCs/>
              <w:color w:val="000000"/>
              <w:sz w:val="22"/>
            </w:rPr>
            <w:t xml:space="preserve">esign: The ADDIE </w:t>
          </w:r>
          <w:r w:rsidR="00DF6D51" w:rsidRPr="00F83181">
            <w:rPr>
              <w:rFonts w:eastAsia="Times New Roman"/>
              <w:i/>
              <w:iCs/>
              <w:color w:val="000000"/>
              <w:sz w:val="22"/>
            </w:rPr>
            <w:t>ap</w:t>
          </w:r>
          <w:r w:rsidRPr="00F83181">
            <w:rPr>
              <w:rFonts w:eastAsia="Times New Roman"/>
              <w:i/>
              <w:iCs/>
              <w:color w:val="000000"/>
              <w:sz w:val="22"/>
            </w:rPr>
            <w:t>proach</w:t>
          </w:r>
          <w:r w:rsidRPr="00F83181">
            <w:rPr>
              <w:rFonts w:eastAsia="Times New Roman"/>
              <w:color w:val="000000"/>
              <w:sz w:val="22"/>
            </w:rPr>
            <w:t>. Springer.</w:t>
          </w:r>
        </w:p>
        <w:p w14:paraId="3ED5D70C" w14:textId="675EC5CF" w:rsidR="00F83181" w:rsidRPr="00F83181" w:rsidRDefault="00F83181" w:rsidP="00EE21CD">
          <w:pPr>
            <w:autoSpaceDE w:val="0"/>
            <w:autoSpaceDN w:val="0"/>
            <w:ind w:left="-142" w:hanging="338"/>
            <w:jc w:val="both"/>
            <w:divId w:val="319846940"/>
            <w:rPr>
              <w:rFonts w:eastAsia="Times New Roman"/>
              <w:color w:val="000000"/>
              <w:sz w:val="22"/>
            </w:rPr>
          </w:pPr>
          <w:bookmarkStart w:id="11" w:name="Bruner"/>
          <w:r w:rsidRPr="00F83181">
            <w:rPr>
              <w:rFonts w:eastAsia="Times New Roman"/>
              <w:color w:val="000000"/>
              <w:sz w:val="22"/>
            </w:rPr>
            <w:lastRenderedPageBreak/>
            <w:t>Bruner</w:t>
          </w:r>
          <w:bookmarkEnd w:id="11"/>
          <w:r w:rsidRPr="00F83181">
            <w:rPr>
              <w:rFonts w:eastAsia="Times New Roman"/>
              <w:color w:val="000000"/>
              <w:sz w:val="22"/>
            </w:rPr>
            <w:t xml:space="preserve">, J. (1991). The </w:t>
          </w:r>
          <w:r w:rsidR="00DF6D51" w:rsidRPr="00F83181">
            <w:rPr>
              <w:rFonts w:eastAsia="Times New Roman"/>
              <w:color w:val="000000"/>
              <w:sz w:val="22"/>
            </w:rPr>
            <w:t>narrative construction of reality</w:t>
          </w:r>
          <w:r w:rsidRPr="00F83181">
            <w:rPr>
              <w:rFonts w:eastAsia="Times New Roman"/>
              <w:color w:val="000000"/>
              <w:sz w:val="22"/>
            </w:rPr>
            <w:t xml:space="preserve">. </w:t>
          </w:r>
          <w:r w:rsidRPr="00F83181">
            <w:rPr>
              <w:rFonts w:eastAsia="Times New Roman"/>
              <w:i/>
              <w:iCs/>
              <w:color w:val="000000"/>
              <w:sz w:val="22"/>
            </w:rPr>
            <w:t>Critical Inquiry</w:t>
          </w:r>
          <w:r w:rsidRPr="00F83181">
            <w:rPr>
              <w:rFonts w:eastAsia="Times New Roman"/>
              <w:color w:val="000000"/>
              <w:sz w:val="22"/>
            </w:rPr>
            <w:t xml:space="preserve">, </w:t>
          </w:r>
          <w:r w:rsidRPr="00F83181">
            <w:rPr>
              <w:rFonts w:eastAsia="Times New Roman"/>
              <w:i/>
              <w:iCs/>
              <w:color w:val="000000"/>
              <w:sz w:val="22"/>
            </w:rPr>
            <w:t>18</w:t>
          </w:r>
          <w:r w:rsidRPr="00F83181">
            <w:rPr>
              <w:rFonts w:eastAsia="Times New Roman"/>
              <w:color w:val="000000"/>
              <w:sz w:val="22"/>
            </w:rPr>
            <w:t>(1), 1–21. https://doi.org/10.1086/448619</w:t>
          </w:r>
        </w:p>
        <w:p w14:paraId="2CA7BBE1" w14:textId="19B57883" w:rsidR="00F83181" w:rsidRPr="00F83181" w:rsidRDefault="00F83181" w:rsidP="00EE21CD">
          <w:pPr>
            <w:autoSpaceDE w:val="0"/>
            <w:autoSpaceDN w:val="0"/>
            <w:ind w:left="-142" w:hanging="338"/>
            <w:jc w:val="both"/>
            <w:divId w:val="862015486"/>
            <w:rPr>
              <w:rFonts w:eastAsia="Times New Roman"/>
              <w:color w:val="000000"/>
              <w:sz w:val="22"/>
            </w:rPr>
          </w:pPr>
          <w:bookmarkStart w:id="12" w:name="Chuanzhu"/>
          <w:proofErr w:type="spellStart"/>
          <w:r w:rsidRPr="00F83181">
            <w:rPr>
              <w:rFonts w:eastAsia="Times New Roman"/>
              <w:color w:val="000000"/>
              <w:sz w:val="22"/>
            </w:rPr>
            <w:t>Chuanzhu</w:t>
          </w:r>
          <w:bookmarkEnd w:id="12"/>
          <w:proofErr w:type="spellEnd"/>
          <w:r w:rsidRPr="00F83181">
            <w:rPr>
              <w:rFonts w:eastAsia="Times New Roman"/>
              <w:color w:val="000000"/>
              <w:sz w:val="22"/>
            </w:rPr>
            <w:t xml:space="preserve">, H., &amp; Hashim, A. T. B. M. (2025). The </w:t>
          </w:r>
          <w:r w:rsidR="00DF6D51" w:rsidRPr="00F83181">
            <w:rPr>
              <w:rFonts w:eastAsia="Times New Roman"/>
              <w:color w:val="000000"/>
              <w:sz w:val="22"/>
            </w:rPr>
            <w:t xml:space="preserve">influence of culturally responsive teaching on student engagement in </w:t>
          </w:r>
          <w:proofErr w:type="spellStart"/>
          <w:r w:rsidR="00DF6D51" w:rsidRPr="00F83181">
            <w:rPr>
              <w:rFonts w:eastAsia="Times New Roman"/>
              <w:color w:val="000000"/>
              <w:sz w:val="22"/>
            </w:rPr>
            <w:t>shandong</w:t>
          </w:r>
          <w:proofErr w:type="spellEnd"/>
          <w:r w:rsidR="00DF6D51" w:rsidRPr="00F83181">
            <w:rPr>
              <w:rFonts w:eastAsia="Times New Roman"/>
              <w:color w:val="000000"/>
              <w:sz w:val="22"/>
            </w:rPr>
            <w:t xml:space="preserve"> secondary school diverse classrooms</w:t>
          </w:r>
          <w:r w:rsidRPr="00F83181">
            <w:rPr>
              <w:rFonts w:eastAsia="Times New Roman"/>
              <w:color w:val="000000"/>
              <w:sz w:val="22"/>
            </w:rPr>
            <w:t xml:space="preserve">. </w:t>
          </w:r>
          <w:r w:rsidRPr="00F83181">
            <w:rPr>
              <w:rFonts w:eastAsia="Times New Roman"/>
              <w:i/>
              <w:iCs/>
              <w:color w:val="000000"/>
              <w:sz w:val="22"/>
            </w:rPr>
            <w:t>International Journal of Academic Research in Progressive Education and Development</w:t>
          </w:r>
          <w:r w:rsidRPr="00F83181">
            <w:rPr>
              <w:rFonts w:eastAsia="Times New Roman"/>
              <w:color w:val="000000"/>
              <w:sz w:val="22"/>
            </w:rPr>
            <w:t xml:space="preserve">, </w:t>
          </w:r>
          <w:r w:rsidRPr="00F83181">
            <w:rPr>
              <w:rFonts w:eastAsia="Times New Roman"/>
              <w:i/>
              <w:iCs/>
              <w:color w:val="000000"/>
              <w:sz w:val="22"/>
            </w:rPr>
            <w:t>14</w:t>
          </w:r>
          <w:r w:rsidRPr="00F83181">
            <w:rPr>
              <w:rFonts w:eastAsia="Times New Roman"/>
              <w:color w:val="000000"/>
              <w:sz w:val="22"/>
            </w:rPr>
            <w:t>(2), 1722–1733.</w:t>
          </w:r>
        </w:p>
        <w:p w14:paraId="39DF7C62" w14:textId="776D8995" w:rsidR="00F83181" w:rsidRPr="00F83181" w:rsidRDefault="00F83181" w:rsidP="00EE21CD">
          <w:pPr>
            <w:autoSpaceDE w:val="0"/>
            <w:autoSpaceDN w:val="0"/>
            <w:ind w:left="-142" w:hanging="338"/>
            <w:jc w:val="both"/>
            <w:divId w:val="1792243972"/>
            <w:rPr>
              <w:rFonts w:eastAsia="Times New Roman"/>
              <w:color w:val="000000"/>
              <w:sz w:val="22"/>
            </w:rPr>
          </w:pPr>
          <w:bookmarkStart w:id="13" w:name="Davis"/>
          <w:r w:rsidRPr="00F83181">
            <w:rPr>
              <w:rFonts w:eastAsia="Times New Roman"/>
              <w:color w:val="000000"/>
              <w:sz w:val="22"/>
            </w:rPr>
            <w:t>Davis</w:t>
          </w:r>
          <w:bookmarkEnd w:id="13"/>
          <w:r w:rsidRPr="00F83181">
            <w:rPr>
              <w:rFonts w:eastAsia="Times New Roman"/>
              <w:color w:val="000000"/>
              <w:sz w:val="22"/>
            </w:rPr>
            <w:t xml:space="preserve">, F. D. (1989). Perceived </w:t>
          </w:r>
          <w:r w:rsidR="00DF6D51" w:rsidRPr="00F83181">
            <w:rPr>
              <w:rFonts w:eastAsia="Times New Roman"/>
              <w:color w:val="000000"/>
              <w:sz w:val="22"/>
            </w:rPr>
            <w:t>usefulness, perceived ease of use, and user acceptance of information technolog</w:t>
          </w:r>
          <w:r w:rsidRPr="00F83181">
            <w:rPr>
              <w:rFonts w:eastAsia="Times New Roman"/>
              <w:color w:val="000000"/>
              <w:sz w:val="22"/>
            </w:rPr>
            <w:t xml:space="preserve">y. </w:t>
          </w:r>
          <w:r w:rsidRPr="00F83181">
            <w:rPr>
              <w:rFonts w:eastAsia="Times New Roman"/>
              <w:i/>
              <w:iCs/>
              <w:color w:val="000000"/>
              <w:sz w:val="22"/>
            </w:rPr>
            <w:t>MIS Quarterly</w:t>
          </w:r>
          <w:r w:rsidRPr="00F83181">
            <w:rPr>
              <w:rFonts w:eastAsia="Times New Roman"/>
              <w:color w:val="000000"/>
              <w:sz w:val="22"/>
            </w:rPr>
            <w:t xml:space="preserve">, </w:t>
          </w:r>
          <w:r w:rsidRPr="00F83181">
            <w:rPr>
              <w:rFonts w:eastAsia="Times New Roman"/>
              <w:i/>
              <w:iCs/>
              <w:color w:val="000000"/>
              <w:sz w:val="22"/>
            </w:rPr>
            <w:t>13</w:t>
          </w:r>
          <w:r w:rsidRPr="00F83181">
            <w:rPr>
              <w:rFonts w:eastAsia="Times New Roman"/>
              <w:color w:val="000000"/>
              <w:sz w:val="22"/>
            </w:rPr>
            <w:t>(3), 319–340. https://doi.org/10.2307/249008</w:t>
          </w:r>
        </w:p>
        <w:p w14:paraId="4DB386AE" w14:textId="0C0BCBFB" w:rsidR="00F83181" w:rsidRPr="00F83181" w:rsidRDefault="00F83181" w:rsidP="00EE21CD">
          <w:pPr>
            <w:autoSpaceDE w:val="0"/>
            <w:autoSpaceDN w:val="0"/>
            <w:ind w:left="-142" w:hanging="338"/>
            <w:jc w:val="both"/>
            <w:divId w:val="885719826"/>
            <w:rPr>
              <w:rFonts w:eastAsia="Times New Roman"/>
              <w:color w:val="000000"/>
              <w:sz w:val="22"/>
            </w:rPr>
          </w:pPr>
          <w:bookmarkStart w:id="14" w:name="Debrenti"/>
          <w:proofErr w:type="spellStart"/>
          <w:r w:rsidRPr="00F83181">
            <w:rPr>
              <w:rFonts w:eastAsia="Times New Roman"/>
              <w:color w:val="000000"/>
              <w:sz w:val="22"/>
            </w:rPr>
            <w:t>Debrenti</w:t>
          </w:r>
          <w:bookmarkEnd w:id="14"/>
          <w:proofErr w:type="spellEnd"/>
          <w:r w:rsidRPr="00F83181">
            <w:rPr>
              <w:rFonts w:eastAsia="Times New Roman"/>
              <w:color w:val="000000"/>
              <w:sz w:val="22"/>
            </w:rPr>
            <w:t>, E. (2024). Game-</w:t>
          </w:r>
          <w:r w:rsidR="00DF6D51" w:rsidRPr="00F83181">
            <w:rPr>
              <w:rFonts w:eastAsia="Times New Roman"/>
              <w:color w:val="000000"/>
              <w:sz w:val="22"/>
            </w:rPr>
            <w:t>based learning experi</w:t>
          </w:r>
          <w:r w:rsidRPr="00F83181">
            <w:rPr>
              <w:rFonts w:eastAsia="Times New Roman"/>
              <w:color w:val="000000"/>
              <w:sz w:val="22"/>
            </w:rPr>
            <w:t xml:space="preserve">ences in primary mathematics education. </w:t>
          </w:r>
          <w:r w:rsidRPr="00F83181">
            <w:rPr>
              <w:rFonts w:eastAsia="Times New Roman"/>
              <w:i/>
              <w:iCs/>
              <w:color w:val="000000"/>
              <w:sz w:val="22"/>
            </w:rPr>
            <w:t>Frontiers in Education</w:t>
          </w:r>
          <w:r w:rsidRPr="00F83181">
            <w:rPr>
              <w:rFonts w:eastAsia="Times New Roman"/>
              <w:color w:val="000000"/>
              <w:sz w:val="22"/>
            </w:rPr>
            <w:t xml:space="preserve">, </w:t>
          </w:r>
          <w:r w:rsidRPr="00F83181">
            <w:rPr>
              <w:rFonts w:eastAsia="Times New Roman"/>
              <w:i/>
              <w:iCs/>
              <w:color w:val="000000"/>
              <w:sz w:val="22"/>
            </w:rPr>
            <w:t>Volume 9-2024</w:t>
          </w:r>
          <w:r w:rsidRPr="00F83181">
            <w:rPr>
              <w:rFonts w:eastAsia="Times New Roman"/>
              <w:color w:val="000000"/>
              <w:sz w:val="22"/>
            </w:rPr>
            <w:t>.</w:t>
          </w:r>
        </w:p>
        <w:p w14:paraId="7B429B32" w14:textId="3A84052B" w:rsidR="00F83181" w:rsidRPr="00F83181" w:rsidRDefault="00F83181" w:rsidP="00EE21CD">
          <w:pPr>
            <w:autoSpaceDE w:val="0"/>
            <w:autoSpaceDN w:val="0"/>
            <w:ind w:left="-142" w:hanging="338"/>
            <w:jc w:val="both"/>
            <w:divId w:val="1458841768"/>
            <w:rPr>
              <w:rFonts w:eastAsia="Times New Roman"/>
              <w:color w:val="000000"/>
              <w:sz w:val="22"/>
            </w:rPr>
          </w:pPr>
          <w:bookmarkStart w:id="15" w:name="Dhani"/>
          <w:r w:rsidRPr="00F83181">
            <w:rPr>
              <w:rFonts w:eastAsia="Times New Roman"/>
              <w:color w:val="000000"/>
              <w:sz w:val="22"/>
            </w:rPr>
            <w:t>Dhani</w:t>
          </w:r>
          <w:bookmarkEnd w:id="15"/>
          <w:r w:rsidRPr="00F83181">
            <w:rPr>
              <w:rFonts w:eastAsia="Times New Roman"/>
              <w:color w:val="000000"/>
              <w:sz w:val="22"/>
            </w:rPr>
            <w:t xml:space="preserve">, M. I., &amp; </w:t>
          </w:r>
          <w:proofErr w:type="spellStart"/>
          <w:r w:rsidRPr="00F83181">
            <w:rPr>
              <w:rFonts w:eastAsia="Times New Roman"/>
              <w:color w:val="000000"/>
              <w:sz w:val="22"/>
            </w:rPr>
            <w:t>Atno</w:t>
          </w:r>
          <w:proofErr w:type="spellEnd"/>
          <w:r w:rsidRPr="00F83181">
            <w:rPr>
              <w:rFonts w:eastAsia="Times New Roman"/>
              <w:color w:val="000000"/>
              <w:sz w:val="22"/>
            </w:rPr>
            <w:t xml:space="preserve">, A. (2026). Students’ </w:t>
          </w:r>
          <w:r w:rsidR="00DF6D51" w:rsidRPr="00F83181">
            <w:rPr>
              <w:rFonts w:eastAsia="Times New Roman"/>
              <w:color w:val="000000"/>
              <w:sz w:val="22"/>
            </w:rPr>
            <w:t xml:space="preserve">perception of history learning methods in class x </w:t>
          </w:r>
          <w:proofErr w:type="spellStart"/>
          <w:r w:rsidR="00DF6D51" w:rsidRPr="00F83181">
            <w:rPr>
              <w:rFonts w:eastAsia="Times New Roman"/>
              <w:color w:val="000000"/>
              <w:sz w:val="22"/>
            </w:rPr>
            <w:t>sma</w:t>
          </w:r>
          <w:proofErr w:type="spellEnd"/>
          <w:r w:rsidR="00DF6D51" w:rsidRPr="00F83181">
            <w:rPr>
              <w:rFonts w:eastAsia="Times New Roman"/>
              <w:color w:val="000000"/>
              <w:sz w:val="22"/>
            </w:rPr>
            <w:t xml:space="preserve"> negeri 15 </w:t>
          </w:r>
          <w:proofErr w:type="spellStart"/>
          <w:r w:rsidR="00DF6D51" w:rsidRPr="00F83181">
            <w:rPr>
              <w:rFonts w:eastAsia="Times New Roman"/>
              <w:color w:val="000000"/>
              <w:sz w:val="22"/>
            </w:rPr>
            <w:t>semarang</w:t>
          </w:r>
          <w:proofErr w:type="spellEnd"/>
          <w:r w:rsidR="00DF6D51" w:rsidRPr="00F83181">
            <w:rPr>
              <w:rFonts w:eastAsia="Times New Roman"/>
              <w:color w:val="000000"/>
              <w:sz w:val="22"/>
            </w:rPr>
            <w:t xml:space="preserve">. </w:t>
          </w:r>
          <w:r w:rsidRPr="00F83181">
            <w:rPr>
              <w:rFonts w:eastAsia="Times New Roman"/>
              <w:i/>
              <w:iCs/>
              <w:color w:val="000000"/>
              <w:sz w:val="22"/>
            </w:rPr>
            <w:t xml:space="preserve">HISTORIA: </w:t>
          </w:r>
          <w:proofErr w:type="spellStart"/>
          <w:r w:rsidRPr="00F83181">
            <w:rPr>
              <w:rFonts w:eastAsia="Times New Roman"/>
              <w:i/>
              <w:iCs/>
              <w:color w:val="000000"/>
              <w:sz w:val="22"/>
            </w:rPr>
            <w:t>Jurnal</w:t>
          </w:r>
          <w:proofErr w:type="spellEnd"/>
          <w:r w:rsidRPr="00F83181">
            <w:rPr>
              <w:rFonts w:eastAsia="Times New Roman"/>
              <w:i/>
              <w:iCs/>
              <w:color w:val="000000"/>
              <w:sz w:val="22"/>
            </w:rPr>
            <w:t xml:space="preserve"> Program Studi Pendidikan Sejarah</w:t>
          </w:r>
          <w:r w:rsidRPr="00F83181">
            <w:rPr>
              <w:rFonts w:eastAsia="Times New Roman"/>
              <w:color w:val="000000"/>
              <w:sz w:val="22"/>
            </w:rPr>
            <w:t xml:space="preserve">, </w:t>
          </w:r>
          <w:r w:rsidRPr="00F83181">
            <w:rPr>
              <w:rFonts w:eastAsia="Times New Roman"/>
              <w:i/>
              <w:iCs/>
              <w:color w:val="000000"/>
              <w:sz w:val="22"/>
            </w:rPr>
            <w:t>14</w:t>
          </w:r>
          <w:r w:rsidRPr="00F83181">
            <w:rPr>
              <w:rFonts w:eastAsia="Times New Roman"/>
              <w:color w:val="000000"/>
              <w:sz w:val="22"/>
            </w:rPr>
            <w:t>(1), 333–344. https://doi.org/10.24127/hj.v14i1.12848</w:t>
          </w:r>
        </w:p>
        <w:p w14:paraId="4548D323" w14:textId="7353A442" w:rsidR="00F83181" w:rsidRPr="00F83181" w:rsidRDefault="00F83181" w:rsidP="00EE21CD">
          <w:pPr>
            <w:autoSpaceDE w:val="0"/>
            <w:autoSpaceDN w:val="0"/>
            <w:ind w:left="-142" w:hanging="338"/>
            <w:jc w:val="both"/>
            <w:divId w:val="1089153063"/>
            <w:rPr>
              <w:rFonts w:eastAsia="Times New Roman"/>
              <w:color w:val="000000"/>
              <w:sz w:val="22"/>
            </w:rPr>
          </w:pPr>
          <w:bookmarkStart w:id="16" w:name="Fraenkel"/>
          <w:r w:rsidRPr="00F83181">
            <w:rPr>
              <w:rFonts w:eastAsia="Times New Roman"/>
              <w:color w:val="000000"/>
              <w:sz w:val="22"/>
            </w:rPr>
            <w:t>Fraenkel</w:t>
          </w:r>
          <w:bookmarkEnd w:id="16"/>
          <w:r w:rsidRPr="00F83181">
            <w:rPr>
              <w:rFonts w:eastAsia="Times New Roman"/>
              <w:color w:val="000000"/>
              <w:sz w:val="22"/>
            </w:rPr>
            <w:t xml:space="preserve">, J. R., Wallen, N. E., &amp; Hyun, H. H. (2015). </w:t>
          </w:r>
          <w:r w:rsidRPr="00F83181">
            <w:rPr>
              <w:rFonts w:eastAsia="Times New Roman"/>
              <w:i/>
              <w:iCs/>
              <w:color w:val="000000"/>
              <w:sz w:val="22"/>
            </w:rPr>
            <w:t xml:space="preserve">How </w:t>
          </w:r>
          <w:r w:rsidR="00DF6D51" w:rsidRPr="00F83181">
            <w:rPr>
              <w:rFonts w:eastAsia="Times New Roman"/>
              <w:i/>
              <w:iCs/>
              <w:color w:val="000000"/>
              <w:sz w:val="22"/>
            </w:rPr>
            <w:t>to design and evaluate research in education</w:t>
          </w:r>
          <w:r w:rsidRPr="00F83181">
            <w:rPr>
              <w:rFonts w:eastAsia="Times New Roman"/>
              <w:color w:val="000000"/>
              <w:sz w:val="22"/>
            </w:rPr>
            <w:t xml:space="preserve"> (9th ed.). McGraw-Hill Higher Education.</w:t>
          </w:r>
        </w:p>
        <w:p w14:paraId="15D8B6DD" w14:textId="7C3E9A6C" w:rsidR="00F83181" w:rsidRPr="00F83181" w:rsidRDefault="00F83181" w:rsidP="00EE21CD">
          <w:pPr>
            <w:autoSpaceDE w:val="0"/>
            <w:autoSpaceDN w:val="0"/>
            <w:ind w:left="-142" w:hanging="338"/>
            <w:jc w:val="both"/>
            <w:divId w:val="1873498892"/>
            <w:rPr>
              <w:rFonts w:eastAsia="Times New Roman"/>
              <w:color w:val="000000"/>
              <w:sz w:val="22"/>
            </w:rPr>
          </w:pPr>
          <w:bookmarkStart w:id="17" w:name="Gris"/>
          <w:r w:rsidRPr="00F83181">
            <w:rPr>
              <w:rFonts w:eastAsia="Times New Roman"/>
              <w:color w:val="000000"/>
              <w:sz w:val="22"/>
            </w:rPr>
            <w:t>Gris</w:t>
          </w:r>
          <w:bookmarkEnd w:id="17"/>
          <w:r w:rsidRPr="00F83181">
            <w:rPr>
              <w:rFonts w:eastAsia="Times New Roman"/>
              <w:color w:val="000000"/>
              <w:sz w:val="22"/>
            </w:rPr>
            <w:t xml:space="preserve">, G., &amp; Bengtson, C. (2021). Assessment </w:t>
          </w:r>
          <w:r w:rsidR="00DF6D51" w:rsidRPr="00F83181">
            <w:rPr>
              <w:rFonts w:eastAsia="Times New Roman"/>
              <w:color w:val="000000"/>
              <w:sz w:val="22"/>
            </w:rPr>
            <w:t xml:space="preserve">measures in game-based learning research: A systematic review. </w:t>
          </w:r>
          <w:r w:rsidRPr="00F83181">
            <w:rPr>
              <w:rFonts w:eastAsia="Times New Roman"/>
              <w:i/>
              <w:iCs/>
              <w:color w:val="000000"/>
              <w:sz w:val="22"/>
            </w:rPr>
            <w:t>International Journal of Serious Games</w:t>
          </w:r>
          <w:r w:rsidRPr="00F83181">
            <w:rPr>
              <w:rFonts w:eastAsia="Times New Roman"/>
              <w:color w:val="000000"/>
              <w:sz w:val="22"/>
            </w:rPr>
            <w:t xml:space="preserve">, </w:t>
          </w:r>
          <w:r w:rsidRPr="00F83181">
            <w:rPr>
              <w:rFonts w:eastAsia="Times New Roman"/>
              <w:i/>
              <w:iCs/>
              <w:color w:val="000000"/>
              <w:sz w:val="22"/>
            </w:rPr>
            <w:t>8</w:t>
          </w:r>
          <w:r w:rsidRPr="00F83181">
            <w:rPr>
              <w:rFonts w:eastAsia="Times New Roman"/>
              <w:color w:val="000000"/>
              <w:sz w:val="22"/>
            </w:rPr>
            <w:t>(1 SE-Articles), 3–26. https://doi.org/10.17083/ijsg.v8i1.383</w:t>
          </w:r>
        </w:p>
        <w:p w14:paraId="35EC0B43" w14:textId="77777777" w:rsidR="00F83181" w:rsidRPr="00F83181" w:rsidRDefault="00F83181" w:rsidP="00EE21CD">
          <w:pPr>
            <w:autoSpaceDE w:val="0"/>
            <w:autoSpaceDN w:val="0"/>
            <w:ind w:left="-142" w:hanging="338"/>
            <w:jc w:val="both"/>
            <w:divId w:val="101652094"/>
            <w:rPr>
              <w:rFonts w:eastAsia="Times New Roman"/>
              <w:color w:val="000000"/>
              <w:sz w:val="22"/>
            </w:rPr>
          </w:pPr>
          <w:bookmarkStart w:id="18" w:name="Hake"/>
          <w:r w:rsidRPr="00F83181">
            <w:rPr>
              <w:rFonts w:eastAsia="Times New Roman"/>
              <w:color w:val="000000"/>
              <w:sz w:val="22"/>
            </w:rPr>
            <w:t>Hake</w:t>
          </w:r>
          <w:bookmarkEnd w:id="18"/>
          <w:r w:rsidRPr="00F83181">
            <w:rPr>
              <w:rFonts w:eastAsia="Times New Roman"/>
              <w:color w:val="000000"/>
              <w:sz w:val="22"/>
            </w:rPr>
            <w:t xml:space="preserve">, R. R. (1999). </w:t>
          </w:r>
          <w:r w:rsidRPr="00F83181">
            <w:rPr>
              <w:rFonts w:eastAsia="Times New Roman"/>
              <w:i/>
              <w:iCs/>
              <w:color w:val="000000"/>
              <w:sz w:val="22"/>
            </w:rPr>
            <w:t>Analyzing change/gain scores</w:t>
          </w:r>
          <w:r w:rsidRPr="00F83181">
            <w:rPr>
              <w:rFonts w:eastAsia="Times New Roman"/>
              <w:color w:val="000000"/>
              <w:sz w:val="22"/>
            </w:rPr>
            <w:t xml:space="preserve"> (pp. 1–4). Dept. of Physics, Indiana University.</w:t>
          </w:r>
        </w:p>
        <w:p w14:paraId="3B78CE0D" w14:textId="66858894" w:rsidR="00F83181" w:rsidRPr="00F83181" w:rsidRDefault="00F83181" w:rsidP="00EE21CD">
          <w:pPr>
            <w:autoSpaceDE w:val="0"/>
            <w:autoSpaceDN w:val="0"/>
            <w:ind w:left="-142" w:hanging="338"/>
            <w:jc w:val="both"/>
            <w:divId w:val="17005614"/>
            <w:rPr>
              <w:rFonts w:eastAsia="Times New Roman"/>
              <w:color w:val="000000"/>
              <w:sz w:val="22"/>
            </w:rPr>
          </w:pPr>
          <w:bookmarkStart w:id="19" w:name="Hattie"/>
          <w:r w:rsidRPr="00F83181">
            <w:rPr>
              <w:rFonts w:eastAsia="Times New Roman"/>
              <w:color w:val="000000"/>
              <w:sz w:val="22"/>
            </w:rPr>
            <w:t>Hattie</w:t>
          </w:r>
          <w:bookmarkEnd w:id="19"/>
          <w:r w:rsidRPr="00F83181">
            <w:rPr>
              <w:rFonts w:eastAsia="Times New Roman"/>
              <w:color w:val="000000"/>
              <w:sz w:val="22"/>
            </w:rPr>
            <w:t xml:space="preserve">, J. (2008). </w:t>
          </w:r>
          <w:r w:rsidRPr="00F83181">
            <w:rPr>
              <w:rFonts w:eastAsia="Times New Roman"/>
              <w:i/>
              <w:iCs/>
              <w:color w:val="000000"/>
              <w:sz w:val="22"/>
            </w:rPr>
            <w:t xml:space="preserve">Visible </w:t>
          </w:r>
          <w:r w:rsidR="00DF6D51" w:rsidRPr="00F83181">
            <w:rPr>
              <w:rFonts w:eastAsia="Times New Roman"/>
              <w:i/>
              <w:iCs/>
              <w:color w:val="000000"/>
              <w:sz w:val="22"/>
            </w:rPr>
            <w:t>l</w:t>
          </w:r>
          <w:r w:rsidRPr="00F83181">
            <w:rPr>
              <w:rFonts w:eastAsia="Times New Roman"/>
              <w:i/>
              <w:iCs/>
              <w:color w:val="000000"/>
              <w:sz w:val="22"/>
            </w:rPr>
            <w:t xml:space="preserve">earning: A </w:t>
          </w:r>
          <w:r w:rsidR="00DF6D51" w:rsidRPr="00F83181">
            <w:rPr>
              <w:rFonts w:eastAsia="Times New Roman"/>
              <w:i/>
              <w:iCs/>
              <w:color w:val="000000"/>
              <w:sz w:val="22"/>
            </w:rPr>
            <w:t>synthesis of over 800 meta-analyses relating to achievemen</w:t>
          </w:r>
          <w:r w:rsidRPr="00F83181">
            <w:rPr>
              <w:rFonts w:eastAsia="Times New Roman"/>
              <w:i/>
              <w:iCs/>
              <w:color w:val="000000"/>
              <w:sz w:val="22"/>
            </w:rPr>
            <w:t>t</w:t>
          </w:r>
          <w:r w:rsidRPr="00F83181">
            <w:rPr>
              <w:rFonts w:eastAsia="Times New Roman"/>
              <w:color w:val="000000"/>
              <w:sz w:val="22"/>
            </w:rPr>
            <w:t>. Taylor &amp; Francis.</w:t>
          </w:r>
        </w:p>
        <w:p w14:paraId="248591DB" w14:textId="13E438FA" w:rsidR="00F83181" w:rsidRPr="00F83181" w:rsidRDefault="00F83181" w:rsidP="00EE21CD">
          <w:pPr>
            <w:autoSpaceDE w:val="0"/>
            <w:autoSpaceDN w:val="0"/>
            <w:ind w:left="-142" w:hanging="338"/>
            <w:jc w:val="both"/>
            <w:divId w:val="596064339"/>
            <w:rPr>
              <w:rFonts w:eastAsia="Times New Roman"/>
              <w:color w:val="000000"/>
              <w:sz w:val="22"/>
            </w:rPr>
          </w:pPr>
          <w:bookmarkStart w:id="20" w:name="Hinyard"/>
          <w:proofErr w:type="spellStart"/>
          <w:r w:rsidRPr="00F83181">
            <w:rPr>
              <w:rFonts w:eastAsia="Times New Roman"/>
              <w:color w:val="000000"/>
              <w:sz w:val="22"/>
            </w:rPr>
            <w:t>Hinyard</w:t>
          </w:r>
          <w:bookmarkEnd w:id="20"/>
          <w:proofErr w:type="spellEnd"/>
          <w:r w:rsidRPr="00F83181">
            <w:rPr>
              <w:rFonts w:eastAsia="Times New Roman"/>
              <w:color w:val="000000"/>
              <w:sz w:val="22"/>
            </w:rPr>
            <w:t xml:space="preserve">, L. J., &amp; Kreuter, M. W. (2007). Using narrative communication as a tool for health behavior change: A conceptual, theoretical, and empirical overview. In </w:t>
          </w:r>
          <w:r w:rsidRPr="00F83181">
            <w:rPr>
              <w:rFonts w:eastAsia="Times New Roman"/>
              <w:i/>
              <w:iCs/>
              <w:color w:val="000000"/>
              <w:sz w:val="22"/>
            </w:rPr>
            <w:t>Health Education &amp; Behavior</w:t>
          </w:r>
          <w:r w:rsidR="00DF1791">
            <w:rPr>
              <w:rFonts w:eastAsia="Times New Roman"/>
              <w:i/>
              <w:iCs/>
              <w:color w:val="000000"/>
              <w:sz w:val="22"/>
            </w:rPr>
            <w:t>,</w:t>
          </w:r>
          <w:r w:rsidRPr="00F83181">
            <w:rPr>
              <w:rFonts w:eastAsia="Times New Roman"/>
              <w:color w:val="000000"/>
              <w:sz w:val="22"/>
            </w:rPr>
            <w:t xml:space="preserve"> </w:t>
          </w:r>
          <w:r w:rsidRPr="00DF1791">
            <w:rPr>
              <w:rFonts w:eastAsia="Times New Roman"/>
              <w:i/>
              <w:iCs/>
              <w:color w:val="000000"/>
              <w:sz w:val="22"/>
            </w:rPr>
            <w:t>34</w:t>
          </w:r>
          <w:r w:rsidR="00DF1791">
            <w:rPr>
              <w:rFonts w:eastAsia="Times New Roman"/>
              <w:color w:val="000000"/>
              <w:sz w:val="22"/>
            </w:rPr>
            <w:t>(</w:t>
          </w:r>
          <w:r w:rsidRPr="00F83181">
            <w:rPr>
              <w:rFonts w:eastAsia="Times New Roman"/>
              <w:color w:val="000000"/>
              <w:sz w:val="22"/>
            </w:rPr>
            <w:t>5</w:t>
          </w:r>
          <w:r w:rsidR="00DF1791">
            <w:rPr>
              <w:rFonts w:eastAsia="Times New Roman"/>
              <w:color w:val="000000"/>
              <w:sz w:val="22"/>
            </w:rPr>
            <w:t>)</w:t>
          </w:r>
          <w:r w:rsidRPr="00F83181">
            <w:rPr>
              <w:rFonts w:eastAsia="Times New Roman"/>
              <w:color w:val="000000"/>
              <w:sz w:val="22"/>
            </w:rPr>
            <w:t>, 777–792. Sage Publications. https://doi.org/10.1177/1090198106291963</w:t>
          </w:r>
        </w:p>
        <w:p w14:paraId="33393CD3" w14:textId="19197619" w:rsidR="00F83181" w:rsidRPr="00F83181" w:rsidRDefault="00F83181" w:rsidP="00EE21CD">
          <w:pPr>
            <w:autoSpaceDE w:val="0"/>
            <w:autoSpaceDN w:val="0"/>
            <w:ind w:left="-142" w:hanging="338"/>
            <w:jc w:val="both"/>
            <w:divId w:val="1830171388"/>
            <w:rPr>
              <w:rFonts w:eastAsia="Times New Roman"/>
              <w:color w:val="000000"/>
              <w:sz w:val="22"/>
            </w:rPr>
          </w:pPr>
          <w:bookmarkStart w:id="21" w:name="Immordino"/>
          <w:r w:rsidRPr="00F83181">
            <w:rPr>
              <w:rFonts w:eastAsia="Times New Roman"/>
              <w:color w:val="000000"/>
              <w:sz w:val="22"/>
            </w:rPr>
            <w:t>Immordino</w:t>
          </w:r>
          <w:bookmarkEnd w:id="21"/>
          <w:r w:rsidRPr="00F83181">
            <w:rPr>
              <w:rFonts w:eastAsia="Times New Roman"/>
              <w:color w:val="000000"/>
              <w:sz w:val="22"/>
            </w:rPr>
            <w:t xml:space="preserve">-Yang, M. H., &amp; Damasio, A. (2007). We feel, therefore we learn: The relevance of affective and social neuroscience to education. In </w:t>
          </w:r>
          <w:r w:rsidRPr="00F83181">
            <w:rPr>
              <w:rFonts w:eastAsia="Times New Roman"/>
              <w:i/>
              <w:iCs/>
              <w:color w:val="000000"/>
              <w:sz w:val="22"/>
            </w:rPr>
            <w:t>Mind, Brain, and Education</w:t>
          </w:r>
          <w:r w:rsidR="00DF1791">
            <w:rPr>
              <w:rFonts w:eastAsia="Times New Roman"/>
              <w:i/>
              <w:iCs/>
              <w:color w:val="000000"/>
              <w:sz w:val="22"/>
            </w:rPr>
            <w:t>,</w:t>
          </w:r>
          <w:r w:rsidRPr="00F83181">
            <w:rPr>
              <w:rFonts w:eastAsia="Times New Roman"/>
              <w:color w:val="000000"/>
              <w:sz w:val="22"/>
            </w:rPr>
            <w:t xml:space="preserve"> </w:t>
          </w:r>
          <w:r w:rsidRPr="00DF1791">
            <w:rPr>
              <w:rFonts w:eastAsia="Times New Roman"/>
              <w:i/>
              <w:iCs/>
              <w:color w:val="000000"/>
              <w:sz w:val="22"/>
            </w:rPr>
            <w:t>1</w:t>
          </w:r>
          <w:r w:rsidR="00DF1791">
            <w:rPr>
              <w:rFonts w:eastAsia="Times New Roman"/>
              <w:color w:val="000000"/>
              <w:sz w:val="22"/>
            </w:rPr>
            <w:t>(</w:t>
          </w:r>
          <w:r w:rsidRPr="00F83181">
            <w:rPr>
              <w:rFonts w:eastAsia="Times New Roman"/>
              <w:color w:val="000000"/>
              <w:sz w:val="22"/>
            </w:rPr>
            <w:t>1</w:t>
          </w:r>
          <w:r w:rsidR="00DF1791">
            <w:rPr>
              <w:rFonts w:eastAsia="Times New Roman"/>
              <w:color w:val="000000"/>
              <w:sz w:val="22"/>
            </w:rPr>
            <w:t>)</w:t>
          </w:r>
          <w:r w:rsidRPr="00F83181">
            <w:rPr>
              <w:rFonts w:eastAsia="Times New Roman"/>
              <w:color w:val="000000"/>
              <w:sz w:val="22"/>
            </w:rPr>
            <w:t>, 3–10. Wiley-Blackwell Publishing Ltd. https://doi.org/10.1111/j.1751-228X.2007.00004.x</w:t>
          </w:r>
        </w:p>
        <w:p w14:paraId="35DF4252" w14:textId="72E01A91" w:rsidR="00F83181" w:rsidRPr="00F83181" w:rsidRDefault="00F83181" w:rsidP="00EE21CD">
          <w:pPr>
            <w:autoSpaceDE w:val="0"/>
            <w:autoSpaceDN w:val="0"/>
            <w:ind w:left="-142" w:hanging="338"/>
            <w:jc w:val="both"/>
            <w:divId w:val="97797505"/>
            <w:rPr>
              <w:rFonts w:eastAsia="Times New Roman"/>
              <w:color w:val="000000"/>
              <w:sz w:val="22"/>
            </w:rPr>
          </w:pPr>
          <w:bookmarkStart w:id="22" w:name="Isnaniah"/>
          <w:proofErr w:type="spellStart"/>
          <w:r w:rsidRPr="00F83181">
            <w:rPr>
              <w:rFonts w:eastAsia="Times New Roman"/>
              <w:color w:val="000000"/>
              <w:sz w:val="22"/>
            </w:rPr>
            <w:t>Isnaniah</w:t>
          </w:r>
          <w:bookmarkEnd w:id="22"/>
          <w:proofErr w:type="spellEnd"/>
          <w:r w:rsidRPr="00F83181">
            <w:rPr>
              <w:rFonts w:eastAsia="Times New Roman"/>
              <w:color w:val="000000"/>
              <w:sz w:val="22"/>
            </w:rPr>
            <w:t xml:space="preserve">, </w:t>
          </w:r>
          <w:r w:rsidR="00DF6D51">
            <w:rPr>
              <w:rFonts w:eastAsia="Times New Roman"/>
              <w:color w:val="000000"/>
              <w:sz w:val="22"/>
            </w:rPr>
            <w:t xml:space="preserve">I., </w:t>
          </w:r>
          <w:r w:rsidRPr="00F83181">
            <w:rPr>
              <w:rFonts w:eastAsia="Times New Roman"/>
              <w:color w:val="000000"/>
              <w:sz w:val="22"/>
            </w:rPr>
            <w:t xml:space="preserve">&amp; Imamuddin, M. (2020). Students’ </w:t>
          </w:r>
          <w:r w:rsidR="00DF6D51" w:rsidRPr="00F83181">
            <w:rPr>
              <w:rFonts w:eastAsia="Times New Roman"/>
              <w:color w:val="000000"/>
              <w:sz w:val="22"/>
            </w:rPr>
            <w:t>understanding of mathematical concepts using manipulative learning media in elementary schools</w:t>
          </w:r>
          <w:r w:rsidRPr="00F83181">
            <w:rPr>
              <w:rFonts w:eastAsia="Times New Roman"/>
              <w:color w:val="000000"/>
              <w:sz w:val="22"/>
            </w:rPr>
            <w:t xml:space="preserve">. </w:t>
          </w:r>
          <w:r w:rsidRPr="00F83181">
            <w:rPr>
              <w:rFonts w:eastAsia="Times New Roman"/>
              <w:i/>
              <w:iCs/>
              <w:color w:val="000000"/>
              <w:sz w:val="22"/>
            </w:rPr>
            <w:t>Journal of Physics: Conference Series</w:t>
          </w:r>
          <w:r w:rsidRPr="00F83181">
            <w:rPr>
              <w:rFonts w:eastAsia="Times New Roman"/>
              <w:color w:val="000000"/>
              <w:sz w:val="22"/>
            </w:rPr>
            <w:t xml:space="preserve">, </w:t>
          </w:r>
          <w:r w:rsidRPr="00F83181">
            <w:rPr>
              <w:rFonts w:eastAsia="Times New Roman"/>
              <w:i/>
              <w:iCs/>
              <w:color w:val="000000"/>
              <w:sz w:val="22"/>
            </w:rPr>
            <w:t>1471</w:t>
          </w:r>
          <w:r w:rsidRPr="00F83181">
            <w:rPr>
              <w:rFonts w:eastAsia="Times New Roman"/>
              <w:color w:val="000000"/>
              <w:sz w:val="22"/>
            </w:rPr>
            <w:t>(1), 12050. https://doi.org/10.1088/1742-6596/1471/1/012050</w:t>
          </w:r>
        </w:p>
        <w:p w14:paraId="51000B32" w14:textId="3F96E6DC" w:rsidR="00F83181" w:rsidRPr="00F83181" w:rsidRDefault="00F83181" w:rsidP="00EE21CD">
          <w:pPr>
            <w:autoSpaceDE w:val="0"/>
            <w:autoSpaceDN w:val="0"/>
            <w:ind w:left="-142" w:hanging="338"/>
            <w:jc w:val="both"/>
            <w:divId w:val="288174219"/>
            <w:rPr>
              <w:rFonts w:eastAsia="Times New Roman"/>
              <w:color w:val="000000"/>
              <w:sz w:val="22"/>
            </w:rPr>
          </w:pPr>
          <w:bookmarkStart w:id="23" w:name="Jiménez"/>
          <w:r w:rsidRPr="00F83181">
            <w:rPr>
              <w:rFonts w:eastAsia="Times New Roman"/>
              <w:color w:val="000000"/>
              <w:sz w:val="22"/>
            </w:rPr>
            <w:t>Jiménez</w:t>
          </w:r>
          <w:bookmarkEnd w:id="23"/>
          <w:r w:rsidRPr="00F83181">
            <w:rPr>
              <w:rFonts w:eastAsia="Times New Roman"/>
              <w:color w:val="000000"/>
              <w:sz w:val="22"/>
            </w:rPr>
            <w:t xml:space="preserve">-Valverde, G., Fabre-Mitjans, N., &amp; </w:t>
          </w:r>
          <w:proofErr w:type="spellStart"/>
          <w:r w:rsidRPr="00F83181">
            <w:rPr>
              <w:rFonts w:eastAsia="Times New Roman"/>
              <w:color w:val="000000"/>
              <w:sz w:val="22"/>
            </w:rPr>
            <w:t>Guimerà</w:t>
          </w:r>
          <w:proofErr w:type="spellEnd"/>
          <w:r w:rsidRPr="00F83181">
            <w:rPr>
              <w:rFonts w:eastAsia="Times New Roman"/>
              <w:color w:val="000000"/>
              <w:sz w:val="22"/>
            </w:rPr>
            <w:t>-Ballesta, G. (2025). Narrative-</w:t>
          </w:r>
          <w:r w:rsidR="00DF6D51" w:rsidRPr="00F83181">
            <w:rPr>
              <w:rFonts w:eastAsia="Times New Roman"/>
              <w:color w:val="000000"/>
              <w:sz w:val="22"/>
            </w:rPr>
            <w:t>driven digital gamification for motivation and presence: preservice teachers’ experiences in a science education course</w:t>
          </w:r>
          <w:r w:rsidRPr="00F83181">
            <w:rPr>
              <w:rFonts w:eastAsia="Times New Roman"/>
              <w:color w:val="000000"/>
              <w:sz w:val="22"/>
            </w:rPr>
            <w:t xml:space="preserve">. </w:t>
          </w:r>
          <w:r w:rsidRPr="00F83181">
            <w:rPr>
              <w:rFonts w:eastAsia="Times New Roman"/>
              <w:i/>
              <w:iCs/>
              <w:color w:val="000000"/>
              <w:sz w:val="22"/>
            </w:rPr>
            <w:t>Computers</w:t>
          </w:r>
          <w:r w:rsidR="00DF6D51">
            <w:rPr>
              <w:rFonts w:eastAsia="Times New Roman"/>
              <w:i/>
              <w:iCs/>
              <w:color w:val="000000"/>
              <w:sz w:val="22"/>
            </w:rPr>
            <w:t>,</w:t>
          </w:r>
          <w:r w:rsidRPr="00F83181">
            <w:rPr>
              <w:rFonts w:eastAsia="Times New Roman"/>
              <w:color w:val="000000"/>
              <w:sz w:val="22"/>
            </w:rPr>
            <w:t xml:space="preserve"> </w:t>
          </w:r>
          <w:r w:rsidRPr="00DF6D51">
            <w:rPr>
              <w:rFonts w:eastAsia="Times New Roman"/>
              <w:i/>
              <w:iCs/>
              <w:color w:val="000000"/>
              <w:sz w:val="22"/>
            </w:rPr>
            <w:t>14</w:t>
          </w:r>
          <w:r w:rsidR="00DF6D51" w:rsidRPr="00DF6D51">
            <w:rPr>
              <w:rFonts w:eastAsia="Times New Roman"/>
              <w:color w:val="000000"/>
              <w:sz w:val="22"/>
            </w:rPr>
            <w:t>(</w:t>
          </w:r>
          <w:r w:rsidRPr="00F83181">
            <w:rPr>
              <w:rFonts w:eastAsia="Times New Roman"/>
              <w:color w:val="000000"/>
              <w:sz w:val="22"/>
            </w:rPr>
            <w:t>9</w:t>
          </w:r>
          <w:r w:rsidR="00DF6D51">
            <w:rPr>
              <w:rFonts w:eastAsia="Times New Roman"/>
              <w:color w:val="000000"/>
              <w:sz w:val="22"/>
            </w:rPr>
            <w:t>)</w:t>
          </w:r>
          <w:r w:rsidRPr="00F83181">
            <w:rPr>
              <w:rFonts w:eastAsia="Times New Roman"/>
              <w:color w:val="000000"/>
              <w:sz w:val="22"/>
            </w:rPr>
            <w:t>, 384. https://doi.org/10.3390/computers14090384</w:t>
          </w:r>
        </w:p>
        <w:p w14:paraId="09BA5AFA" w14:textId="382041E0" w:rsidR="00F83181" w:rsidRPr="00F83181" w:rsidRDefault="00F83181" w:rsidP="00EE21CD">
          <w:pPr>
            <w:autoSpaceDE w:val="0"/>
            <w:autoSpaceDN w:val="0"/>
            <w:ind w:left="-142" w:hanging="338"/>
            <w:jc w:val="both"/>
            <w:divId w:val="1698384036"/>
            <w:rPr>
              <w:rFonts w:eastAsia="Times New Roman"/>
              <w:color w:val="000000"/>
              <w:sz w:val="22"/>
            </w:rPr>
          </w:pPr>
          <w:bookmarkStart w:id="24" w:name="Jonassen"/>
          <w:r w:rsidRPr="00F83181">
            <w:rPr>
              <w:rFonts w:eastAsia="Times New Roman"/>
              <w:color w:val="000000"/>
              <w:sz w:val="22"/>
            </w:rPr>
            <w:t>Jonassen</w:t>
          </w:r>
          <w:bookmarkEnd w:id="24"/>
          <w:r w:rsidRPr="00F83181">
            <w:rPr>
              <w:rFonts w:eastAsia="Times New Roman"/>
              <w:color w:val="000000"/>
              <w:sz w:val="22"/>
            </w:rPr>
            <w:t xml:space="preserve">, D. (1999). Designing </w:t>
          </w:r>
          <w:r w:rsidR="00DF6D51" w:rsidRPr="00F83181">
            <w:rPr>
              <w:rFonts w:eastAsia="Times New Roman"/>
              <w:color w:val="000000"/>
              <w:sz w:val="22"/>
            </w:rPr>
            <w:t>constructivist learning envi</w:t>
          </w:r>
          <w:r w:rsidRPr="00F83181">
            <w:rPr>
              <w:rFonts w:eastAsia="Times New Roman"/>
              <w:color w:val="000000"/>
              <w:sz w:val="22"/>
            </w:rPr>
            <w:t xml:space="preserve">ronments. In C. </w:t>
          </w:r>
          <w:proofErr w:type="spellStart"/>
          <w:r w:rsidRPr="00F83181">
            <w:rPr>
              <w:rFonts w:eastAsia="Times New Roman"/>
              <w:color w:val="000000"/>
              <w:sz w:val="22"/>
            </w:rPr>
            <w:t>Reigeluth</w:t>
          </w:r>
          <w:proofErr w:type="spellEnd"/>
          <w:r w:rsidRPr="00F83181">
            <w:rPr>
              <w:rFonts w:eastAsia="Times New Roman"/>
              <w:color w:val="000000"/>
              <w:sz w:val="22"/>
            </w:rPr>
            <w:t xml:space="preserve"> (Ed.), </w:t>
          </w:r>
          <w:r w:rsidRPr="00F83181">
            <w:rPr>
              <w:rFonts w:eastAsia="Times New Roman"/>
              <w:i/>
              <w:iCs/>
              <w:color w:val="000000"/>
              <w:sz w:val="22"/>
            </w:rPr>
            <w:t>Instructional-design Theories and Models</w:t>
          </w:r>
          <w:r w:rsidRPr="00F83181">
            <w:rPr>
              <w:rFonts w:eastAsia="Times New Roman"/>
              <w:color w:val="000000"/>
              <w:sz w:val="22"/>
            </w:rPr>
            <w:t xml:space="preserve"> (pp. 215–239). University Park: Pennsylvania State University.</w:t>
          </w:r>
        </w:p>
        <w:p w14:paraId="4D40EC2E" w14:textId="3B3BA4A9" w:rsidR="00F83181" w:rsidRPr="00F83181" w:rsidRDefault="00F83181" w:rsidP="00EE21CD">
          <w:pPr>
            <w:autoSpaceDE w:val="0"/>
            <w:autoSpaceDN w:val="0"/>
            <w:ind w:left="-142" w:hanging="338"/>
            <w:jc w:val="both"/>
            <w:divId w:val="1529291641"/>
            <w:rPr>
              <w:rFonts w:eastAsia="Times New Roman"/>
              <w:color w:val="000000"/>
              <w:sz w:val="22"/>
            </w:rPr>
          </w:pPr>
          <w:bookmarkStart w:id="25" w:name="Keller"/>
          <w:r w:rsidRPr="00F83181">
            <w:rPr>
              <w:rFonts w:eastAsia="Times New Roman"/>
              <w:color w:val="000000"/>
              <w:sz w:val="22"/>
            </w:rPr>
            <w:t>Keller</w:t>
          </w:r>
          <w:bookmarkEnd w:id="25"/>
          <w:r w:rsidRPr="00F83181">
            <w:rPr>
              <w:rFonts w:eastAsia="Times New Roman"/>
              <w:color w:val="000000"/>
              <w:sz w:val="22"/>
            </w:rPr>
            <w:t xml:space="preserve">, J. M. (2009). </w:t>
          </w:r>
          <w:r w:rsidRPr="00F83181">
            <w:rPr>
              <w:rFonts w:eastAsia="Times New Roman"/>
              <w:i/>
              <w:iCs/>
              <w:color w:val="000000"/>
              <w:sz w:val="22"/>
            </w:rPr>
            <w:t xml:space="preserve">Motivational </w:t>
          </w:r>
          <w:r w:rsidR="00DF6D51" w:rsidRPr="00F83181">
            <w:rPr>
              <w:rFonts w:eastAsia="Times New Roman"/>
              <w:i/>
              <w:iCs/>
              <w:color w:val="000000"/>
              <w:sz w:val="22"/>
            </w:rPr>
            <w:t>design for learning and performance</w:t>
          </w:r>
          <w:r w:rsidRPr="00F83181">
            <w:rPr>
              <w:rFonts w:eastAsia="Times New Roman"/>
              <w:i/>
              <w:iCs/>
              <w:color w:val="000000"/>
              <w:sz w:val="22"/>
            </w:rPr>
            <w:t>: The ARCS Model Approach</w:t>
          </w:r>
          <w:r w:rsidRPr="00F83181">
            <w:rPr>
              <w:rFonts w:eastAsia="Times New Roman"/>
              <w:color w:val="000000"/>
              <w:sz w:val="22"/>
            </w:rPr>
            <w:t>. Springer US.</w:t>
          </w:r>
        </w:p>
        <w:p w14:paraId="4EB185DD" w14:textId="0441B762" w:rsidR="00F83181" w:rsidRPr="00F83181" w:rsidRDefault="00F83181" w:rsidP="00EE21CD">
          <w:pPr>
            <w:autoSpaceDE w:val="0"/>
            <w:autoSpaceDN w:val="0"/>
            <w:ind w:left="-142" w:hanging="338"/>
            <w:jc w:val="both"/>
            <w:divId w:val="1730112345"/>
            <w:rPr>
              <w:rFonts w:eastAsia="Times New Roman"/>
              <w:color w:val="000000"/>
              <w:sz w:val="22"/>
            </w:rPr>
          </w:pPr>
          <w:bookmarkStart w:id="26" w:name="Lampropoulos"/>
          <w:r w:rsidRPr="00F83181">
            <w:rPr>
              <w:rFonts w:eastAsia="Times New Roman"/>
              <w:color w:val="000000"/>
              <w:sz w:val="22"/>
            </w:rPr>
            <w:t>Lampropoulos</w:t>
          </w:r>
          <w:bookmarkEnd w:id="26"/>
          <w:r w:rsidRPr="00F83181">
            <w:rPr>
              <w:rFonts w:eastAsia="Times New Roman"/>
              <w:color w:val="000000"/>
              <w:sz w:val="22"/>
            </w:rPr>
            <w:t xml:space="preserve">, G., </w:t>
          </w:r>
          <w:proofErr w:type="spellStart"/>
          <w:r w:rsidRPr="00F83181">
            <w:rPr>
              <w:rFonts w:eastAsia="Times New Roman"/>
              <w:color w:val="000000"/>
              <w:sz w:val="22"/>
            </w:rPr>
            <w:t>Keramopoulos</w:t>
          </w:r>
          <w:proofErr w:type="spellEnd"/>
          <w:r w:rsidRPr="00F83181">
            <w:rPr>
              <w:rFonts w:eastAsia="Times New Roman"/>
              <w:color w:val="000000"/>
              <w:sz w:val="22"/>
            </w:rPr>
            <w:t xml:space="preserve">, E., </w:t>
          </w:r>
          <w:proofErr w:type="spellStart"/>
          <w:r w:rsidRPr="00F83181">
            <w:rPr>
              <w:rFonts w:eastAsia="Times New Roman"/>
              <w:color w:val="000000"/>
              <w:sz w:val="22"/>
            </w:rPr>
            <w:t>Diamantaras</w:t>
          </w:r>
          <w:proofErr w:type="spellEnd"/>
          <w:r w:rsidRPr="00F83181">
            <w:rPr>
              <w:rFonts w:eastAsia="Times New Roman"/>
              <w:color w:val="000000"/>
              <w:sz w:val="22"/>
            </w:rPr>
            <w:t xml:space="preserve">, K., &amp; </w:t>
          </w:r>
          <w:proofErr w:type="spellStart"/>
          <w:r w:rsidRPr="00F83181">
            <w:rPr>
              <w:rFonts w:eastAsia="Times New Roman"/>
              <w:color w:val="000000"/>
              <w:sz w:val="22"/>
            </w:rPr>
            <w:t>Evangelidis</w:t>
          </w:r>
          <w:proofErr w:type="spellEnd"/>
          <w:r w:rsidRPr="00F83181">
            <w:rPr>
              <w:rFonts w:eastAsia="Times New Roman"/>
              <w:color w:val="000000"/>
              <w:sz w:val="22"/>
            </w:rPr>
            <w:t xml:space="preserve">, G. (2022). Augmented </w:t>
          </w:r>
          <w:r w:rsidR="00DF6D51" w:rsidRPr="00F83181">
            <w:rPr>
              <w:rFonts w:eastAsia="Times New Roman"/>
              <w:color w:val="000000"/>
              <w:sz w:val="22"/>
            </w:rPr>
            <w:t>reality and gamification in education: a systematic literature review of research, applications, and empirical studies</w:t>
          </w:r>
          <w:r w:rsidRPr="00F83181">
            <w:rPr>
              <w:rFonts w:eastAsia="Times New Roman"/>
              <w:color w:val="000000"/>
              <w:sz w:val="22"/>
            </w:rPr>
            <w:t xml:space="preserve">. </w:t>
          </w:r>
          <w:r w:rsidRPr="00F83181">
            <w:rPr>
              <w:rFonts w:eastAsia="Times New Roman"/>
              <w:i/>
              <w:iCs/>
              <w:color w:val="000000"/>
              <w:sz w:val="22"/>
            </w:rPr>
            <w:t>Applied Sciences</w:t>
          </w:r>
          <w:r w:rsidR="00DF6D51">
            <w:rPr>
              <w:rFonts w:eastAsia="Times New Roman"/>
              <w:i/>
              <w:iCs/>
              <w:color w:val="000000"/>
              <w:sz w:val="22"/>
            </w:rPr>
            <w:t>,</w:t>
          </w:r>
          <w:r w:rsidRPr="00F83181">
            <w:rPr>
              <w:rFonts w:eastAsia="Times New Roman"/>
              <w:color w:val="000000"/>
              <w:sz w:val="22"/>
            </w:rPr>
            <w:t xml:space="preserve"> </w:t>
          </w:r>
          <w:r w:rsidRPr="00DF6D51">
            <w:rPr>
              <w:rFonts w:eastAsia="Times New Roman"/>
              <w:i/>
              <w:iCs/>
              <w:color w:val="000000"/>
              <w:sz w:val="22"/>
            </w:rPr>
            <w:t>12</w:t>
          </w:r>
          <w:r w:rsidR="00DF6D51" w:rsidRPr="00DF6D51">
            <w:rPr>
              <w:rFonts w:eastAsia="Times New Roman"/>
              <w:color w:val="000000"/>
              <w:sz w:val="22"/>
            </w:rPr>
            <w:t>(</w:t>
          </w:r>
          <w:r w:rsidRPr="00F83181">
            <w:rPr>
              <w:rFonts w:eastAsia="Times New Roman"/>
              <w:color w:val="000000"/>
              <w:sz w:val="22"/>
            </w:rPr>
            <w:t>13</w:t>
          </w:r>
          <w:r w:rsidR="00DF6D51">
            <w:rPr>
              <w:rFonts w:eastAsia="Times New Roman"/>
              <w:color w:val="000000"/>
              <w:sz w:val="22"/>
            </w:rPr>
            <w:t>)</w:t>
          </w:r>
          <w:r w:rsidRPr="00F83181">
            <w:rPr>
              <w:rFonts w:eastAsia="Times New Roman"/>
              <w:color w:val="000000"/>
              <w:sz w:val="22"/>
            </w:rPr>
            <w:t>, 6809. https://doi.org/10.3390/app12136809</w:t>
          </w:r>
        </w:p>
        <w:p w14:paraId="0B69515F" w14:textId="1D9C794B" w:rsidR="00F83181" w:rsidRPr="00F83181" w:rsidRDefault="00F83181" w:rsidP="00EE21CD">
          <w:pPr>
            <w:autoSpaceDE w:val="0"/>
            <w:autoSpaceDN w:val="0"/>
            <w:ind w:left="-142" w:hanging="338"/>
            <w:jc w:val="both"/>
            <w:divId w:val="1857191000"/>
            <w:rPr>
              <w:rFonts w:eastAsia="Times New Roman"/>
              <w:color w:val="000000"/>
              <w:sz w:val="22"/>
            </w:rPr>
          </w:pPr>
          <w:bookmarkStart w:id="27" w:name="Lickona"/>
          <w:proofErr w:type="spellStart"/>
          <w:r w:rsidRPr="00F83181">
            <w:rPr>
              <w:rFonts w:eastAsia="Times New Roman"/>
              <w:color w:val="000000"/>
              <w:sz w:val="22"/>
            </w:rPr>
            <w:t>Lickona</w:t>
          </w:r>
          <w:bookmarkEnd w:id="27"/>
          <w:proofErr w:type="spellEnd"/>
          <w:r w:rsidRPr="00F83181">
            <w:rPr>
              <w:rFonts w:eastAsia="Times New Roman"/>
              <w:color w:val="000000"/>
              <w:sz w:val="22"/>
            </w:rPr>
            <w:t xml:space="preserve">, T. (2019). </w:t>
          </w:r>
          <w:r w:rsidRPr="00F83181">
            <w:rPr>
              <w:rFonts w:eastAsia="Times New Roman"/>
              <w:i/>
              <w:iCs/>
              <w:color w:val="000000"/>
              <w:sz w:val="22"/>
            </w:rPr>
            <w:t xml:space="preserve">Educating </w:t>
          </w:r>
          <w:r w:rsidR="00DF6D51" w:rsidRPr="00F83181">
            <w:rPr>
              <w:rFonts w:eastAsia="Times New Roman"/>
              <w:i/>
              <w:iCs/>
              <w:color w:val="000000"/>
              <w:sz w:val="22"/>
            </w:rPr>
            <w:t>for character</w:t>
          </w:r>
          <w:r w:rsidRPr="00F83181">
            <w:rPr>
              <w:rFonts w:eastAsia="Times New Roman"/>
              <w:i/>
              <w:iCs/>
              <w:color w:val="000000"/>
              <w:sz w:val="22"/>
            </w:rPr>
            <w:t xml:space="preserve">: </w:t>
          </w:r>
          <w:proofErr w:type="spellStart"/>
          <w:r w:rsidRPr="00F83181">
            <w:rPr>
              <w:rFonts w:eastAsia="Times New Roman"/>
              <w:i/>
              <w:iCs/>
              <w:color w:val="000000"/>
              <w:sz w:val="22"/>
            </w:rPr>
            <w:t>Mendidik</w:t>
          </w:r>
          <w:proofErr w:type="spellEnd"/>
          <w:r w:rsidRPr="00F83181">
            <w:rPr>
              <w:rFonts w:eastAsia="Times New Roman"/>
              <w:i/>
              <w:iCs/>
              <w:color w:val="000000"/>
              <w:sz w:val="22"/>
            </w:rPr>
            <w:t xml:space="preserve"> </w:t>
          </w:r>
          <w:proofErr w:type="spellStart"/>
          <w:r w:rsidR="00DF6D51" w:rsidRPr="00F83181">
            <w:rPr>
              <w:rFonts w:eastAsia="Times New Roman"/>
              <w:i/>
              <w:iCs/>
              <w:color w:val="000000"/>
              <w:sz w:val="22"/>
            </w:rPr>
            <w:t>untuk</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membentuk</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karakter</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bagaimana</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sekolah</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dapat</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memberikan</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pendidikan</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tentang</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sikap</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hormat</w:t>
          </w:r>
          <w:proofErr w:type="spellEnd"/>
          <w:r w:rsidR="00DF6D51" w:rsidRPr="00F83181">
            <w:rPr>
              <w:rFonts w:eastAsia="Times New Roman"/>
              <w:i/>
              <w:iCs/>
              <w:color w:val="000000"/>
              <w:sz w:val="22"/>
            </w:rPr>
            <w:t xml:space="preserve"> dan </w:t>
          </w:r>
          <w:proofErr w:type="spellStart"/>
          <w:r w:rsidR="00DF6D51" w:rsidRPr="00F83181">
            <w:rPr>
              <w:rFonts w:eastAsia="Times New Roman"/>
              <w:i/>
              <w:iCs/>
              <w:color w:val="000000"/>
              <w:sz w:val="22"/>
            </w:rPr>
            <w:t>bertanggung</w:t>
          </w:r>
          <w:proofErr w:type="spellEnd"/>
          <w:r w:rsidR="00DF6D51" w:rsidRPr="00F83181">
            <w:rPr>
              <w:rFonts w:eastAsia="Times New Roman"/>
              <w:i/>
              <w:iCs/>
              <w:color w:val="000000"/>
              <w:sz w:val="22"/>
            </w:rPr>
            <w:t xml:space="preserve"> </w:t>
          </w:r>
          <w:proofErr w:type="spellStart"/>
          <w:r w:rsidR="00DF6D51" w:rsidRPr="00F83181">
            <w:rPr>
              <w:rFonts w:eastAsia="Times New Roman"/>
              <w:i/>
              <w:iCs/>
              <w:color w:val="000000"/>
              <w:sz w:val="22"/>
            </w:rPr>
            <w:t>jawab</w:t>
          </w:r>
          <w:proofErr w:type="spellEnd"/>
          <w:r w:rsidRPr="00F83181">
            <w:rPr>
              <w:rFonts w:eastAsia="Times New Roman"/>
              <w:color w:val="000000"/>
              <w:sz w:val="22"/>
            </w:rPr>
            <w:t>. Bumi Aksara.</w:t>
          </w:r>
        </w:p>
        <w:p w14:paraId="62635412" w14:textId="77777777" w:rsidR="00F83181" w:rsidRPr="00F83181" w:rsidRDefault="00F83181" w:rsidP="00EE21CD">
          <w:pPr>
            <w:autoSpaceDE w:val="0"/>
            <w:autoSpaceDN w:val="0"/>
            <w:ind w:left="-142" w:hanging="338"/>
            <w:jc w:val="both"/>
            <w:divId w:val="1988705471"/>
            <w:rPr>
              <w:rFonts w:eastAsia="Times New Roman"/>
              <w:color w:val="000000"/>
              <w:sz w:val="22"/>
            </w:rPr>
          </w:pPr>
          <w:bookmarkStart w:id="28" w:name="López"/>
          <w:r w:rsidRPr="00F83181">
            <w:rPr>
              <w:rFonts w:eastAsia="Times New Roman"/>
              <w:color w:val="000000"/>
              <w:sz w:val="22"/>
            </w:rPr>
            <w:t>López</w:t>
          </w:r>
          <w:bookmarkEnd w:id="28"/>
          <w:r w:rsidRPr="00F83181">
            <w:rPr>
              <w:rFonts w:eastAsia="Times New Roman"/>
              <w:color w:val="000000"/>
              <w:sz w:val="22"/>
            </w:rPr>
            <w:t xml:space="preserve">-Fernández, C., Tirado-Olivares, S., </w:t>
          </w:r>
          <w:proofErr w:type="spellStart"/>
          <w:r w:rsidRPr="00F83181">
            <w:rPr>
              <w:rFonts w:eastAsia="Times New Roman"/>
              <w:color w:val="000000"/>
              <w:sz w:val="22"/>
            </w:rPr>
            <w:t>Mínguez</w:t>
          </w:r>
          <w:proofErr w:type="spellEnd"/>
          <w:r w:rsidRPr="00F83181">
            <w:rPr>
              <w:rFonts w:eastAsia="Times New Roman"/>
              <w:color w:val="000000"/>
              <w:sz w:val="22"/>
            </w:rPr>
            <w:t xml:space="preserve">-Pardo, R., &amp; </w:t>
          </w:r>
          <w:proofErr w:type="spellStart"/>
          <w:r w:rsidRPr="00F83181">
            <w:rPr>
              <w:rFonts w:eastAsia="Times New Roman"/>
              <w:color w:val="000000"/>
              <w:sz w:val="22"/>
            </w:rPr>
            <w:t>Cózar</w:t>
          </w:r>
          <w:proofErr w:type="spellEnd"/>
          <w:r w:rsidRPr="00F83181">
            <w:rPr>
              <w:rFonts w:eastAsia="Times New Roman"/>
              <w:color w:val="000000"/>
              <w:sz w:val="22"/>
            </w:rPr>
            <w:t xml:space="preserve">-Gutiérrez, R. (2023). Putting critical thinking at the center of history lessons in primary education </w:t>
          </w:r>
          <w:r w:rsidRPr="00F83181">
            <w:rPr>
              <w:rFonts w:eastAsia="Times New Roman"/>
              <w:color w:val="000000"/>
              <w:sz w:val="22"/>
            </w:rPr>
            <w:lastRenderedPageBreak/>
            <w:t xml:space="preserve">through error- and historical thinking-based instruction. </w:t>
          </w:r>
          <w:r w:rsidRPr="00F83181">
            <w:rPr>
              <w:rFonts w:eastAsia="Times New Roman"/>
              <w:i/>
              <w:iCs/>
              <w:color w:val="000000"/>
              <w:sz w:val="22"/>
            </w:rPr>
            <w:t>Thinking Skills and Creativity</w:t>
          </w:r>
          <w:r w:rsidRPr="00F83181">
            <w:rPr>
              <w:rFonts w:eastAsia="Times New Roman"/>
              <w:color w:val="000000"/>
              <w:sz w:val="22"/>
            </w:rPr>
            <w:t xml:space="preserve">, </w:t>
          </w:r>
          <w:r w:rsidRPr="00F83181">
            <w:rPr>
              <w:rFonts w:eastAsia="Times New Roman"/>
              <w:i/>
              <w:iCs/>
              <w:color w:val="000000"/>
              <w:sz w:val="22"/>
            </w:rPr>
            <w:t>49</w:t>
          </w:r>
          <w:r w:rsidRPr="00F83181">
            <w:rPr>
              <w:rFonts w:eastAsia="Times New Roman"/>
              <w:color w:val="000000"/>
              <w:sz w:val="22"/>
            </w:rPr>
            <w:t>, 101316. https://doi.org/https://doi.org/10.1016/j.tsc.2023.101316</w:t>
          </w:r>
        </w:p>
        <w:p w14:paraId="179D16F9" w14:textId="76675072" w:rsidR="00F83181" w:rsidRPr="00F83181" w:rsidRDefault="00F83181" w:rsidP="00EE21CD">
          <w:pPr>
            <w:autoSpaceDE w:val="0"/>
            <w:autoSpaceDN w:val="0"/>
            <w:ind w:left="-142" w:hanging="338"/>
            <w:jc w:val="both"/>
            <w:divId w:val="324748116"/>
            <w:rPr>
              <w:rFonts w:eastAsia="Times New Roman"/>
              <w:color w:val="000000"/>
              <w:sz w:val="22"/>
            </w:rPr>
          </w:pPr>
          <w:bookmarkStart w:id="29" w:name="Mavuru"/>
          <w:proofErr w:type="spellStart"/>
          <w:r w:rsidRPr="00F83181">
            <w:rPr>
              <w:rFonts w:eastAsia="Times New Roman"/>
              <w:color w:val="000000"/>
              <w:sz w:val="22"/>
            </w:rPr>
            <w:t>Mavuru</w:t>
          </w:r>
          <w:bookmarkEnd w:id="29"/>
          <w:proofErr w:type="spellEnd"/>
          <w:r w:rsidRPr="00F83181">
            <w:rPr>
              <w:rFonts w:eastAsia="Times New Roman"/>
              <w:color w:val="000000"/>
              <w:sz w:val="22"/>
            </w:rPr>
            <w:t xml:space="preserve">, L., &amp; Ramnarain, U. (2020). Learners’ socio-cultural backgrounds and science teaching and </w:t>
          </w:r>
          <w:proofErr w:type="gramStart"/>
          <w:r w:rsidRPr="00F83181">
            <w:rPr>
              <w:rFonts w:eastAsia="Times New Roman"/>
              <w:color w:val="000000"/>
              <w:sz w:val="22"/>
            </w:rPr>
            <w:t>learning .</w:t>
          </w:r>
          <w:proofErr w:type="gramEnd"/>
          <w:r w:rsidRPr="00F83181">
            <w:rPr>
              <w:rFonts w:eastAsia="Times New Roman"/>
              <w:color w:val="000000"/>
              <w:sz w:val="22"/>
            </w:rPr>
            <w:t xml:space="preserve"> In </w:t>
          </w:r>
          <w:r w:rsidRPr="00F83181">
            <w:rPr>
              <w:rFonts w:eastAsia="Times New Roman"/>
              <w:i/>
              <w:iCs/>
              <w:color w:val="000000"/>
              <w:sz w:val="22"/>
            </w:rPr>
            <w:t>a case study of township schools in South Africa</w:t>
          </w:r>
          <w:r w:rsidR="00DF1791">
            <w:rPr>
              <w:rFonts w:eastAsia="Times New Roman"/>
              <w:i/>
              <w:iCs/>
              <w:color w:val="000000"/>
              <w:sz w:val="22"/>
            </w:rPr>
            <w:t xml:space="preserve">, </w:t>
          </w:r>
          <w:r w:rsidRPr="00DF1791">
            <w:rPr>
              <w:rFonts w:eastAsia="Times New Roman"/>
              <w:i/>
              <w:iCs/>
              <w:color w:val="000000"/>
              <w:sz w:val="22"/>
            </w:rPr>
            <w:t>15</w:t>
          </w:r>
          <w:r w:rsidR="00DF1791" w:rsidRPr="00DF1791">
            <w:rPr>
              <w:rFonts w:eastAsia="Times New Roman"/>
              <w:color w:val="000000"/>
              <w:sz w:val="22"/>
            </w:rPr>
            <w:t>(</w:t>
          </w:r>
          <w:r w:rsidRPr="00F83181">
            <w:rPr>
              <w:rFonts w:eastAsia="Times New Roman"/>
              <w:color w:val="000000"/>
              <w:sz w:val="22"/>
            </w:rPr>
            <w:t>4</w:t>
          </w:r>
          <w:proofErr w:type="gramStart"/>
          <w:r w:rsidR="00DF1791">
            <w:rPr>
              <w:rFonts w:eastAsia="Times New Roman"/>
              <w:color w:val="000000"/>
              <w:sz w:val="22"/>
            </w:rPr>
            <w:t>)</w:t>
          </w:r>
          <w:r w:rsidRPr="00F83181">
            <w:rPr>
              <w:rFonts w:eastAsia="Times New Roman"/>
              <w:color w:val="000000"/>
              <w:sz w:val="22"/>
            </w:rPr>
            <w:t>,  1067</w:t>
          </w:r>
          <w:proofErr w:type="gramEnd"/>
          <w:r w:rsidRPr="00F83181">
            <w:rPr>
              <w:rFonts w:eastAsia="Times New Roman"/>
              <w:color w:val="000000"/>
              <w:sz w:val="22"/>
            </w:rPr>
            <w:t xml:space="preserve">–1095. https://doi.org/10.1007/s11422-020-09974-8 </w:t>
          </w:r>
        </w:p>
        <w:p w14:paraId="00871F89" w14:textId="6D32FBFD" w:rsidR="00F83181" w:rsidRPr="00F83181" w:rsidRDefault="00F83181" w:rsidP="00EE21CD">
          <w:pPr>
            <w:autoSpaceDE w:val="0"/>
            <w:autoSpaceDN w:val="0"/>
            <w:ind w:left="-142" w:hanging="338"/>
            <w:jc w:val="both"/>
            <w:divId w:val="231739637"/>
            <w:rPr>
              <w:rFonts w:eastAsia="Times New Roman"/>
              <w:color w:val="000000"/>
              <w:sz w:val="22"/>
            </w:rPr>
          </w:pPr>
          <w:bookmarkStart w:id="30" w:name="Mayer"/>
          <w:r w:rsidRPr="00F83181">
            <w:rPr>
              <w:rFonts w:eastAsia="Times New Roman"/>
              <w:color w:val="000000"/>
              <w:sz w:val="22"/>
            </w:rPr>
            <w:t>Mayer</w:t>
          </w:r>
          <w:bookmarkEnd w:id="30"/>
          <w:r w:rsidRPr="00F83181">
            <w:rPr>
              <w:rFonts w:eastAsia="Times New Roman"/>
              <w:color w:val="000000"/>
              <w:sz w:val="22"/>
            </w:rPr>
            <w:t xml:space="preserve">, R. E. (2009). </w:t>
          </w:r>
          <w:r w:rsidRPr="00F83181">
            <w:rPr>
              <w:rFonts w:eastAsia="Times New Roman"/>
              <w:i/>
              <w:iCs/>
              <w:color w:val="000000"/>
              <w:sz w:val="22"/>
            </w:rPr>
            <w:t xml:space="preserve">Multimedia </w:t>
          </w:r>
          <w:r w:rsidR="00DF1791" w:rsidRPr="00F83181">
            <w:rPr>
              <w:rFonts w:eastAsia="Times New Roman"/>
              <w:i/>
              <w:iCs/>
              <w:color w:val="000000"/>
              <w:sz w:val="22"/>
            </w:rPr>
            <w:t>learning</w:t>
          </w:r>
          <w:r w:rsidRPr="00F83181">
            <w:rPr>
              <w:rFonts w:eastAsia="Times New Roman"/>
              <w:i/>
              <w:iCs/>
              <w:color w:val="000000"/>
              <w:sz w:val="22"/>
            </w:rPr>
            <w:t xml:space="preserve">: </w:t>
          </w:r>
          <w:proofErr w:type="spellStart"/>
          <w:r w:rsidRPr="00F83181">
            <w:rPr>
              <w:rFonts w:eastAsia="Times New Roman"/>
              <w:i/>
              <w:iCs/>
              <w:color w:val="000000"/>
              <w:sz w:val="22"/>
            </w:rPr>
            <w:t>Prinsip-</w:t>
          </w:r>
          <w:r w:rsidR="00DF1791" w:rsidRPr="00F83181">
            <w:rPr>
              <w:rFonts w:eastAsia="Times New Roman"/>
              <w:i/>
              <w:iCs/>
              <w:color w:val="000000"/>
              <w:sz w:val="22"/>
            </w:rPr>
            <w:t>prinsip</w:t>
          </w:r>
          <w:proofErr w:type="spellEnd"/>
          <w:r w:rsidR="00DF1791" w:rsidRPr="00F83181">
            <w:rPr>
              <w:rFonts w:eastAsia="Times New Roman"/>
              <w:i/>
              <w:iCs/>
              <w:color w:val="000000"/>
              <w:sz w:val="22"/>
            </w:rPr>
            <w:t xml:space="preserve"> dan </w:t>
          </w:r>
          <w:proofErr w:type="spellStart"/>
          <w:r w:rsidR="00DF1791" w:rsidRPr="00F83181">
            <w:rPr>
              <w:rFonts w:eastAsia="Times New Roman"/>
              <w:i/>
              <w:iCs/>
              <w:color w:val="000000"/>
              <w:sz w:val="22"/>
            </w:rPr>
            <w:t>aplikasi</w:t>
          </w:r>
          <w:proofErr w:type="spellEnd"/>
          <w:r w:rsidRPr="00F83181">
            <w:rPr>
              <w:rFonts w:eastAsia="Times New Roman"/>
              <w:color w:val="000000"/>
              <w:sz w:val="22"/>
            </w:rPr>
            <w:t xml:space="preserve">. Pustaka </w:t>
          </w:r>
          <w:proofErr w:type="spellStart"/>
          <w:r w:rsidRPr="00F83181">
            <w:rPr>
              <w:rFonts w:eastAsia="Times New Roman"/>
              <w:color w:val="000000"/>
              <w:sz w:val="22"/>
            </w:rPr>
            <w:t>Pelajar</w:t>
          </w:r>
          <w:proofErr w:type="spellEnd"/>
          <w:r w:rsidRPr="00F83181">
            <w:rPr>
              <w:rFonts w:eastAsia="Times New Roman"/>
              <w:color w:val="000000"/>
              <w:sz w:val="22"/>
            </w:rPr>
            <w:t>.</w:t>
          </w:r>
        </w:p>
        <w:p w14:paraId="5AD16C69" w14:textId="77777777" w:rsidR="00F83181" w:rsidRPr="00F83181" w:rsidRDefault="00F83181" w:rsidP="00EE21CD">
          <w:pPr>
            <w:autoSpaceDE w:val="0"/>
            <w:autoSpaceDN w:val="0"/>
            <w:ind w:left="-142" w:hanging="338"/>
            <w:jc w:val="both"/>
            <w:divId w:val="134298685"/>
            <w:rPr>
              <w:rFonts w:eastAsia="Times New Roman"/>
              <w:color w:val="000000"/>
              <w:sz w:val="22"/>
            </w:rPr>
          </w:pPr>
          <w:bookmarkStart w:id="31" w:name="Meltzer"/>
          <w:r w:rsidRPr="00F83181">
            <w:rPr>
              <w:rFonts w:eastAsia="Times New Roman"/>
              <w:color w:val="000000"/>
              <w:sz w:val="22"/>
            </w:rPr>
            <w:t>Meltzer</w:t>
          </w:r>
          <w:bookmarkEnd w:id="31"/>
          <w:r w:rsidRPr="00F83181">
            <w:rPr>
              <w:rFonts w:eastAsia="Times New Roman"/>
              <w:color w:val="000000"/>
              <w:sz w:val="22"/>
            </w:rPr>
            <w:t xml:space="preserve">, D. E. (2002). The relationship between mathematics preparation and conceptual learning gains in physics: A possible “hidden variable” in diagnostic pretest scores. </w:t>
          </w:r>
          <w:r w:rsidRPr="00F83181">
            <w:rPr>
              <w:rFonts w:eastAsia="Times New Roman"/>
              <w:i/>
              <w:iCs/>
              <w:color w:val="000000"/>
              <w:sz w:val="22"/>
            </w:rPr>
            <w:t>American Journal of Physics</w:t>
          </w:r>
          <w:r w:rsidRPr="00F83181">
            <w:rPr>
              <w:rFonts w:eastAsia="Times New Roman"/>
              <w:color w:val="000000"/>
              <w:sz w:val="22"/>
            </w:rPr>
            <w:t xml:space="preserve">, </w:t>
          </w:r>
          <w:r w:rsidRPr="00F83181">
            <w:rPr>
              <w:rFonts w:eastAsia="Times New Roman"/>
              <w:i/>
              <w:iCs/>
              <w:color w:val="000000"/>
              <w:sz w:val="22"/>
            </w:rPr>
            <w:t>70</w:t>
          </w:r>
          <w:r w:rsidRPr="00F83181">
            <w:rPr>
              <w:rFonts w:eastAsia="Times New Roman"/>
              <w:color w:val="000000"/>
              <w:sz w:val="22"/>
            </w:rPr>
            <w:t>(12), 1259–1268. https://doi.org/10.1119/1.1514215</w:t>
          </w:r>
        </w:p>
        <w:p w14:paraId="2F38E757" w14:textId="2E483403" w:rsidR="00F83181" w:rsidRPr="00F83181" w:rsidRDefault="00F83181" w:rsidP="00EE21CD">
          <w:pPr>
            <w:autoSpaceDE w:val="0"/>
            <w:autoSpaceDN w:val="0"/>
            <w:ind w:left="-142" w:hanging="338"/>
            <w:jc w:val="both"/>
            <w:divId w:val="2128770964"/>
            <w:rPr>
              <w:rFonts w:eastAsia="Times New Roman"/>
              <w:color w:val="000000"/>
              <w:sz w:val="22"/>
            </w:rPr>
          </w:pPr>
          <w:bookmarkStart w:id="32" w:name="Miralles"/>
          <w:r w:rsidRPr="00F83181">
            <w:rPr>
              <w:rFonts w:eastAsia="Times New Roman"/>
              <w:color w:val="000000"/>
              <w:sz w:val="22"/>
            </w:rPr>
            <w:t>Miralles</w:t>
          </w:r>
          <w:bookmarkEnd w:id="32"/>
          <w:r w:rsidRPr="00F83181">
            <w:rPr>
              <w:rFonts w:eastAsia="Times New Roman"/>
              <w:color w:val="000000"/>
              <w:sz w:val="22"/>
            </w:rPr>
            <w:t xml:space="preserve">-Sánchez, P., Rodríguez-Medina, J., &amp; Gómez-Carrasco, C. J. (2025). Historical </w:t>
          </w:r>
          <w:r w:rsidR="00DF1791" w:rsidRPr="00F83181">
            <w:rPr>
              <w:rFonts w:eastAsia="Times New Roman"/>
              <w:color w:val="000000"/>
              <w:sz w:val="22"/>
            </w:rPr>
            <w:t>thinking and teacher discourse in secondary education: an exploratory observational study</w:t>
          </w:r>
          <w:r w:rsidRPr="00F83181">
            <w:rPr>
              <w:rFonts w:eastAsia="Times New Roman"/>
              <w:color w:val="000000"/>
              <w:sz w:val="22"/>
            </w:rPr>
            <w:t xml:space="preserve">. </w:t>
          </w:r>
          <w:r w:rsidRPr="00F83181">
            <w:rPr>
              <w:rFonts w:eastAsia="Times New Roman"/>
              <w:i/>
              <w:iCs/>
              <w:color w:val="000000"/>
              <w:sz w:val="22"/>
            </w:rPr>
            <w:t>Education Sciences</w:t>
          </w:r>
          <w:r w:rsidR="00DF1791">
            <w:rPr>
              <w:rFonts w:eastAsia="Times New Roman"/>
              <w:i/>
              <w:iCs/>
              <w:color w:val="000000"/>
              <w:sz w:val="22"/>
            </w:rPr>
            <w:t>,</w:t>
          </w:r>
          <w:r w:rsidRPr="00F83181">
            <w:rPr>
              <w:rFonts w:eastAsia="Times New Roman"/>
              <w:color w:val="000000"/>
              <w:sz w:val="22"/>
            </w:rPr>
            <w:t xml:space="preserve"> </w:t>
          </w:r>
          <w:r w:rsidRPr="00DF1791">
            <w:rPr>
              <w:rFonts w:eastAsia="Times New Roman"/>
              <w:i/>
              <w:iCs/>
              <w:color w:val="000000"/>
              <w:sz w:val="22"/>
            </w:rPr>
            <w:t>15</w:t>
          </w:r>
          <w:r w:rsidR="00DF1791" w:rsidRPr="00DF1791">
            <w:rPr>
              <w:rFonts w:eastAsia="Times New Roman"/>
              <w:color w:val="000000"/>
              <w:sz w:val="22"/>
            </w:rPr>
            <w:t>(</w:t>
          </w:r>
          <w:r w:rsidRPr="00F83181">
            <w:rPr>
              <w:rFonts w:eastAsia="Times New Roman"/>
              <w:color w:val="000000"/>
              <w:sz w:val="22"/>
            </w:rPr>
            <w:t>3</w:t>
          </w:r>
          <w:r w:rsidR="00DF1791">
            <w:rPr>
              <w:rFonts w:eastAsia="Times New Roman"/>
              <w:color w:val="000000"/>
              <w:sz w:val="22"/>
            </w:rPr>
            <w:t>)</w:t>
          </w:r>
          <w:r w:rsidRPr="00F83181">
            <w:rPr>
              <w:rFonts w:eastAsia="Times New Roman"/>
              <w:color w:val="000000"/>
              <w:sz w:val="22"/>
            </w:rPr>
            <w:t>, 394. https://doi.org/10.3390/educsci15030394</w:t>
          </w:r>
        </w:p>
        <w:p w14:paraId="350FC8D3" w14:textId="77777777" w:rsidR="00F83181" w:rsidRPr="00F83181" w:rsidRDefault="00F83181" w:rsidP="00EE21CD">
          <w:pPr>
            <w:autoSpaceDE w:val="0"/>
            <w:autoSpaceDN w:val="0"/>
            <w:ind w:left="-142" w:hanging="338"/>
            <w:jc w:val="both"/>
            <w:divId w:val="267008409"/>
            <w:rPr>
              <w:rFonts w:eastAsia="Times New Roman"/>
              <w:color w:val="000000"/>
              <w:sz w:val="22"/>
            </w:rPr>
          </w:pPr>
          <w:bookmarkStart w:id="33" w:name="Okra"/>
          <w:r w:rsidRPr="00F83181">
            <w:rPr>
              <w:rFonts w:eastAsia="Times New Roman"/>
              <w:color w:val="000000"/>
              <w:sz w:val="22"/>
            </w:rPr>
            <w:t>Okra</w:t>
          </w:r>
          <w:bookmarkEnd w:id="33"/>
          <w:r w:rsidRPr="00F83181">
            <w:rPr>
              <w:rFonts w:eastAsia="Times New Roman"/>
              <w:color w:val="000000"/>
              <w:sz w:val="22"/>
            </w:rPr>
            <w:t xml:space="preserve">, R. (2023). The development of educational game-based learning media in natural science subject for elementary school students. </w:t>
          </w:r>
          <w:proofErr w:type="spellStart"/>
          <w:r w:rsidRPr="00F83181">
            <w:rPr>
              <w:rFonts w:eastAsia="Times New Roman"/>
              <w:i/>
              <w:iCs/>
              <w:color w:val="000000"/>
              <w:sz w:val="22"/>
            </w:rPr>
            <w:t>Jurnal</w:t>
          </w:r>
          <w:proofErr w:type="spellEnd"/>
          <w:r w:rsidRPr="00F83181">
            <w:rPr>
              <w:rFonts w:eastAsia="Times New Roman"/>
              <w:i/>
              <w:iCs/>
              <w:color w:val="000000"/>
              <w:sz w:val="22"/>
            </w:rPr>
            <w:t xml:space="preserve"> </w:t>
          </w:r>
          <w:proofErr w:type="spellStart"/>
          <w:r w:rsidRPr="00F83181">
            <w:rPr>
              <w:rFonts w:eastAsia="Times New Roman"/>
              <w:i/>
              <w:iCs/>
              <w:color w:val="000000"/>
              <w:sz w:val="22"/>
            </w:rPr>
            <w:t>Inovasi</w:t>
          </w:r>
          <w:proofErr w:type="spellEnd"/>
          <w:r w:rsidRPr="00F83181">
            <w:rPr>
              <w:rFonts w:eastAsia="Times New Roman"/>
              <w:i/>
              <w:iCs/>
              <w:color w:val="000000"/>
              <w:sz w:val="22"/>
            </w:rPr>
            <w:t xml:space="preserve"> </w:t>
          </w:r>
          <w:proofErr w:type="spellStart"/>
          <w:r w:rsidRPr="00F83181">
            <w:rPr>
              <w:rFonts w:eastAsia="Times New Roman"/>
              <w:i/>
              <w:iCs/>
              <w:color w:val="000000"/>
              <w:sz w:val="22"/>
            </w:rPr>
            <w:t>Teknologi</w:t>
          </w:r>
          <w:proofErr w:type="spellEnd"/>
          <w:r w:rsidRPr="00F83181">
            <w:rPr>
              <w:rFonts w:eastAsia="Times New Roman"/>
              <w:i/>
              <w:iCs/>
              <w:color w:val="000000"/>
              <w:sz w:val="22"/>
            </w:rPr>
            <w:t xml:space="preserve"> Pendidikan</w:t>
          </w:r>
          <w:r w:rsidRPr="00F83181">
            <w:rPr>
              <w:rFonts w:eastAsia="Times New Roman"/>
              <w:color w:val="000000"/>
              <w:sz w:val="22"/>
            </w:rPr>
            <w:t xml:space="preserve">, </w:t>
          </w:r>
          <w:r w:rsidRPr="00F83181">
            <w:rPr>
              <w:rFonts w:eastAsia="Times New Roman"/>
              <w:i/>
              <w:iCs/>
              <w:color w:val="000000"/>
              <w:sz w:val="22"/>
            </w:rPr>
            <w:t>10</w:t>
          </w:r>
          <w:r w:rsidRPr="00F83181">
            <w:rPr>
              <w:rFonts w:eastAsia="Times New Roman"/>
              <w:color w:val="000000"/>
              <w:sz w:val="22"/>
            </w:rPr>
            <w:t>(2), 122–132. https://doi.org/https://doi.org/10.21831/jitp.v10i2.54890</w:t>
          </w:r>
        </w:p>
        <w:p w14:paraId="399826C9" w14:textId="77777777" w:rsidR="00F83181" w:rsidRPr="00F83181" w:rsidRDefault="00F83181" w:rsidP="00EE21CD">
          <w:pPr>
            <w:autoSpaceDE w:val="0"/>
            <w:autoSpaceDN w:val="0"/>
            <w:ind w:left="-142" w:hanging="338"/>
            <w:jc w:val="both"/>
            <w:divId w:val="719748258"/>
            <w:rPr>
              <w:rFonts w:eastAsia="Times New Roman"/>
              <w:color w:val="000000"/>
              <w:sz w:val="22"/>
            </w:rPr>
          </w:pPr>
          <w:bookmarkStart w:id="34" w:name="Piaget"/>
          <w:r w:rsidRPr="00F83181">
            <w:rPr>
              <w:rFonts w:eastAsia="Times New Roman"/>
              <w:color w:val="000000"/>
              <w:sz w:val="22"/>
            </w:rPr>
            <w:t>Piaget</w:t>
          </w:r>
          <w:bookmarkEnd w:id="34"/>
          <w:r w:rsidRPr="00F83181">
            <w:rPr>
              <w:rFonts w:eastAsia="Times New Roman"/>
              <w:color w:val="000000"/>
              <w:sz w:val="22"/>
            </w:rPr>
            <w:t xml:space="preserve">, J., &amp; </w:t>
          </w:r>
          <w:proofErr w:type="spellStart"/>
          <w:r w:rsidRPr="00F83181">
            <w:rPr>
              <w:rFonts w:eastAsia="Times New Roman"/>
              <w:color w:val="000000"/>
              <w:sz w:val="22"/>
            </w:rPr>
            <w:t>Inhelder</w:t>
          </w:r>
          <w:proofErr w:type="spellEnd"/>
          <w:r w:rsidRPr="00F83181">
            <w:rPr>
              <w:rFonts w:eastAsia="Times New Roman"/>
              <w:color w:val="000000"/>
              <w:sz w:val="22"/>
            </w:rPr>
            <w:t xml:space="preserve">, B. (1969). </w:t>
          </w:r>
          <w:r w:rsidRPr="00F83181">
            <w:rPr>
              <w:rFonts w:eastAsia="Times New Roman"/>
              <w:i/>
              <w:iCs/>
              <w:color w:val="000000"/>
              <w:sz w:val="22"/>
            </w:rPr>
            <w:t xml:space="preserve">Psychology Of </w:t>
          </w:r>
          <w:proofErr w:type="gramStart"/>
          <w:r w:rsidRPr="00F83181">
            <w:rPr>
              <w:rFonts w:eastAsia="Times New Roman"/>
              <w:i/>
              <w:iCs/>
              <w:color w:val="000000"/>
              <w:sz w:val="22"/>
            </w:rPr>
            <w:t>The</w:t>
          </w:r>
          <w:proofErr w:type="gramEnd"/>
          <w:r w:rsidRPr="00F83181">
            <w:rPr>
              <w:rFonts w:eastAsia="Times New Roman"/>
              <w:i/>
              <w:iCs/>
              <w:color w:val="000000"/>
              <w:sz w:val="22"/>
            </w:rPr>
            <w:t xml:space="preserve"> Child</w:t>
          </w:r>
          <w:r w:rsidRPr="00F83181">
            <w:rPr>
              <w:rFonts w:eastAsia="Times New Roman"/>
              <w:color w:val="000000"/>
              <w:sz w:val="22"/>
            </w:rPr>
            <w:t>. Basic Books.</w:t>
          </w:r>
        </w:p>
        <w:p w14:paraId="1D14C896" w14:textId="47ED0A5E" w:rsidR="00F83181" w:rsidRPr="00F83181" w:rsidRDefault="00F83181" w:rsidP="00EE21CD">
          <w:pPr>
            <w:autoSpaceDE w:val="0"/>
            <w:autoSpaceDN w:val="0"/>
            <w:ind w:left="-142" w:hanging="338"/>
            <w:jc w:val="both"/>
            <w:divId w:val="2043629779"/>
            <w:rPr>
              <w:rFonts w:eastAsia="Times New Roman"/>
              <w:color w:val="000000"/>
              <w:sz w:val="22"/>
            </w:rPr>
          </w:pPr>
          <w:bookmarkStart w:id="35" w:name="Robin"/>
          <w:r w:rsidRPr="00F83181">
            <w:rPr>
              <w:rFonts w:eastAsia="Times New Roman"/>
              <w:color w:val="000000"/>
              <w:sz w:val="22"/>
            </w:rPr>
            <w:t>Robin</w:t>
          </w:r>
          <w:bookmarkEnd w:id="35"/>
          <w:r w:rsidRPr="00F83181">
            <w:rPr>
              <w:rFonts w:eastAsia="Times New Roman"/>
              <w:color w:val="000000"/>
              <w:sz w:val="22"/>
            </w:rPr>
            <w:t xml:space="preserve">, B. R. (2008). Digital </w:t>
          </w:r>
          <w:r w:rsidR="00DF1791" w:rsidRPr="00F83181">
            <w:rPr>
              <w:rFonts w:eastAsia="Times New Roman"/>
              <w:color w:val="000000"/>
              <w:sz w:val="22"/>
            </w:rPr>
            <w:t>st</w:t>
          </w:r>
          <w:r w:rsidRPr="00F83181">
            <w:rPr>
              <w:rFonts w:eastAsia="Times New Roman"/>
              <w:color w:val="000000"/>
              <w:sz w:val="22"/>
            </w:rPr>
            <w:t xml:space="preserve">orytelling: A </w:t>
          </w:r>
          <w:r w:rsidR="00DF1791" w:rsidRPr="00F83181">
            <w:rPr>
              <w:rFonts w:eastAsia="Times New Roman"/>
              <w:color w:val="000000"/>
              <w:sz w:val="22"/>
            </w:rPr>
            <w:t>powerful technology tool for the 21st century classroom</w:t>
          </w:r>
          <w:r w:rsidRPr="00F83181">
            <w:rPr>
              <w:rFonts w:eastAsia="Times New Roman"/>
              <w:color w:val="000000"/>
              <w:sz w:val="22"/>
            </w:rPr>
            <w:t xml:space="preserve">. </w:t>
          </w:r>
          <w:r w:rsidRPr="00F83181">
            <w:rPr>
              <w:rFonts w:eastAsia="Times New Roman"/>
              <w:i/>
              <w:iCs/>
              <w:color w:val="000000"/>
              <w:sz w:val="22"/>
            </w:rPr>
            <w:t>Theory Into Practice</w:t>
          </w:r>
          <w:r w:rsidRPr="00F83181">
            <w:rPr>
              <w:rFonts w:eastAsia="Times New Roman"/>
              <w:color w:val="000000"/>
              <w:sz w:val="22"/>
            </w:rPr>
            <w:t xml:space="preserve">, </w:t>
          </w:r>
          <w:r w:rsidRPr="00F83181">
            <w:rPr>
              <w:rFonts w:eastAsia="Times New Roman"/>
              <w:i/>
              <w:iCs/>
              <w:color w:val="000000"/>
              <w:sz w:val="22"/>
            </w:rPr>
            <w:t>47</w:t>
          </w:r>
          <w:r w:rsidRPr="00F83181">
            <w:rPr>
              <w:rFonts w:eastAsia="Times New Roman"/>
              <w:color w:val="000000"/>
              <w:sz w:val="22"/>
            </w:rPr>
            <w:t>(3), 220–228.</w:t>
          </w:r>
        </w:p>
        <w:p w14:paraId="415FD49F" w14:textId="7F596269" w:rsidR="00F83181" w:rsidRPr="00F83181" w:rsidRDefault="00F83181" w:rsidP="00EE21CD">
          <w:pPr>
            <w:autoSpaceDE w:val="0"/>
            <w:autoSpaceDN w:val="0"/>
            <w:ind w:left="-142" w:hanging="338"/>
            <w:jc w:val="both"/>
            <w:divId w:val="1541433137"/>
            <w:rPr>
              <w:rFonts w:eastAsia="Times New Roman"/>
              <w:color w:val="000000"/>
              <w:sz w:val="22"/>
            </w:rPr>
          </w:pPr>
          <w:bookmarkStart w:id="36" w:name="Sailer"/>
          <w:proofErr w:type="spellStart"/>
          <w:r w:rsidRPr="00F83181">
            <w:rPr>
              <w:rFonts w:eastAsia="Times New Roman"/>
              <w:color w:val="000000"/>
              <w:sz w:val="22"/>
            </w:rPr>
            <w:t>Sailer</w:t>
          </w:r>
          <w:bookmarkEnd w:id="36"/>
          <w:proofErr w:type="spellEnd"/>
          <w:r w:rsidRPr="00F83181">
            <w:rPr>
              <w:rFonts w:eastAsia="Times New Roman"/>
              <w:color w:val="000000"/>
              <w:sz w:val="22"/>
            </w:rPr>
            <w:t xml:space="preserve">, M., &amp; </w:t>
          </w:r>
          <w:proofErr w:type="spellStart"/>
          <w:r w:rsidRPr="00F83181">
            <w:rPr>
              <w:rFonts w:eastAsia="Times New Roman"/>
              <w:color w:val="000000"/>
              <w:sz w:val="22"/>
            </w:rPr>
            <w:t>Homner</w:t>
          </w:r>
          <w:proofErr w:type="spellEnd"/>
          <w:r w:rsidRPr="00F83181">
            <w:rPr>
              <w:rFonts w:eastAsia="Times New Roman"/>
              <w:color w:val="000000"/>
              <w:sz w:val="22"/>
            </w:rPr>
            <w:t xml:space="preserve">, L. (2020). The gamification of learning: A meta-analysis. </w:t>
          </w:r>
          <w:r w:rsidRPr="00F83181">
            <w:rPr>
              <w:rFonts w:eastAsia="Times New Roman"/>
              <w:i/>
              <w:iCs/>
              <w:color w:val="000000"/>
              <w:sz w:val="22"/>
            </w:rPr>
            <w:t>Educational Psychology Review</w:t>
          </w:r>
          <w:r w:rsidR="00DF1791">
            <w:rPr>
              <w:rFonts w:eastAsia="Times New Roman"/>
              <w:i/>
              <w:iCs/>
              <w:color w:val="000000"/>
              <w:sz w:val="22"/>
            </w:rPr>
            <w:t xml:space="preserve">, </w:t>
          </w:r>
          <w:r w:rsidRPr="00DF1791">
            <w:rPr>
              <w:rFonts w:eastAsia="Times New Roman"/>
              <w:i/>
              <w:iCs/>
              <w:color w:val="000000"/>
              <w:sz w:val="22"/>
            </w:rPr>
            <w:t>32</w:t>
          </w:r>
          <w:r w:rsidR="00DF1791">
            <w:rPr>
              <w:rFonts w:eastAsia="Times New Roman"/>
              <w:color w:val="000000"/>
              <w:sz w:val="22"/>
            </w:rPr>
            <w:t>(</w:t>
          </w:r>
          <w:r w:rsidRPr="00F83181">
            <w:rPr>
              <w:rFonts w:eastAsia="Times New Roman"/>
              <w:color w:val="000000"/>
              <w:sz w:val="22"/>
            </w:rPr>
            <w:t>1</w:t>
          </w:r>
          <w:r w:rsidR="00DF1791">
            <w:rPr>
              <w:rFonts w:eastAsia="Times New Roman"/>
              <w:color w:val="000000"/>
              <w:sz w:val="22"/>
            </w:rPr>
            <w:t>)</w:t>
          </w:r>
          <w:r w:rsidRPr="00F83181">
            <w:rPr>
              <w:rFonts w:eastAsia="Times New Roman"/>
              <w:color w:val="000000"/>
              <w:sz w:val="22"/>
            </w:rPr>
            <w:t>, 77–112. https://doi.org/10.1007/s10648-019-09498-w</w:t>
          </w:r>
        </w:p>
        <w:p w14:paraId="146C9F19" w14:textId="77777777" w:rsidR="00F83181" w:rsidRPr="00F83181" w:rsidRDefault="00F83181" w:rsidP="00EE21CD">
          <w:pPr>
            <w:autoSpaceDE w:val="0"/>
            <w:autoSpaceDN w:val="0"/>
            <w:ind w:left="-142" w:hanging="338"/>
            <w:jc w:val="both"/>
            <w:divId w:val="1776291978"/>
            <w:rPr>
              <w:rFonts w:eastAsia="Times New Roman"/>
              <w:color w:val="000000"/>
              <w:sz w:val="22"/>
            </w:rPr>
          </w:pPr>
          <w:bookmarkStart w:id="37" w:name="Sakki"/>
          <w:r w:rsidRPr="00F83181">
            <w:rPr>
              <w:rFonts w:eastAsia="Times New Roman"/>
              <w:color w:val="000000"/>
              <w:sz w:val="22"/>
            </w:rPr>
            <w:t>Sakki</w:t>
          </w:r>
          <w:bookmarkEnd w:id="37"/>
          <w:r w:rsidRPr="00F83181">
            <w:rPr>
              <w:rFonts w:eastAsia="Times New Roman"/>
              <w:color w:val="000000"/>
              <w:sz w:val="22"/>
            </w:rPr>
            <w:t xml:space="preserve">, I. (2025). Collective memory and history textbooks. </w:t>
          </w:r>
          <w:r w:rsidRPr="00F83181">
            <w:rPr>
              <w:rFonts w:eastAsia="Times New Roman"/>
              <w:i/>
              <w:iCs/>
              <w:color w:val="000000"/>
              <w:sz w:val="22"/>
            </w:rPr>
            <w:t>Current Opinion in Psychology</w:t>
          </w:r>
          <w:r w:rsidRPr="00F83181">
            <w:rPr>
              <w:rFonts w:eastAsia="Times New Roman"/>
              <w:color w:val="000000"/>
              <w:sz w:val="22"/>
            </w:rPr>
            <w:t xml:space="preserve">, </w:t>
          </w:r>
          <w:r w:rsidRPr="00F83181">
            <w:rPr>
              <w:rFonts w:eastAsia="Times New Roman"/>
              <w:i/>
              <w:iCs/>
              <w:color w:val="000000"/>
              <w:sz w:val="22"/>
            </w:rPr>
            <w:t>65</w:t>
          </w:r>
          <w:r w:rsidRPr="00F83181">
            <w:rPr>
              <w:rFonts w:eastAsia="Times New Roman"/>
              <w:color w:val="000000"/>
              <w:sz w:val="22"/>
            </w:rPr>
            <w:t>, 102073. https://doi.org/https://doi.org/10.1016/j.copsyc.2025.102073</w:t>
          </w:r>
        </w:p>
        <w:p w14:paraId="26203290" w14:textId="6468FA5A" w:rsidR="00F83181" w:rsidRPr="00F83181" w:rsidRDefault="00F83181" w:rsidP="00EE21CD">
          <w:pPr>
            <w:autoSpaceDE w:val="0"/>
            <w:autoSpaceDN w:val="0"/>
            <w:ind w:left="-142" w:hanging="338"/>
            <w:jc w:val="both"/>
            <w:divId w:val="364478043"/>
            <w:rPr>
              <w:rFonts w:eastAsia="Times New Roman"/>
              <w:color w:val="000000"/>
              <w:sz w:val="22"/>
            </w:rPr>
          </w:pPr>
          <w:bookmarkStart w:id="38" w:name="Snow"/>
          <w:r w:rsidRPr="00F83181">
            <w:rPr>
              <w:rFonts w:eastAsia="Times New Roman"/>
              <w:color w:val="000000"/>
              <w:sz w:val="22"/>
            </w:rPr>
            <w:t>Snow</w:t>
          </w:r>
          <w:bookmarkEnd w:id="38"/>
          <w:r w:rsidRPr="00F83181">
            <w:rPr>
              <w:rFonts w:eastAsia="Times New Roman"/>
              <w:color w:val="000000"/>
              <w:sz w:val="22"/>
            </w:rPr>
            <w:t xml:space="preserve">, C. E. (2010). Academic language and the challenge of reading for learning about science. </w:t>
          </w:r>
          <w:r w:rsidRPr="00F83181">
            <w:rPr>
              <w:rFonts w:eastAsia="Times New Roman"/>
              <w:i/>
              <w:iCs/>
              <w:color w:val="000000"/>
              <w:sz w:val="22"/>
            </w:rPr>
            <w:t>Science</w:t>
          </w:r>
          <w:r w:rsidR="00DF1791">
            <w:rPr>
              <w:rFonts w:eastAsia="Times New Roman"/>
              <w:i/>
              <w:iCs/>
              <w:color w:val="000000"/>
              <w:sz w:val="22"/>
            </w:rPr>
            <w:t>,</w:t>
          </w:r>
          <w:r w:rsidRPr="00F83181">
            <w:rPr>
              <w:rFonts w:eastAsia="Times New Roman"/>
              <w:color w:val="000000"/>
              <w:sz w:val="22"/>
            </w:rPr>
            <w:t xml:space="preserve"> </w:t>
          </w:r>
          <w:r w:rsidRPr="00DF1791">
            <w:rPr>
              <w:rFonts w:eastAsia="Times New Roman"/>
              <w:i/>
              <w:iCs/>
              <w:color w:val="000000"/>
              <w:sz w:val="22"/>
            </w:rPr>
            <w:t>328</w:t>
          </w:r>
          <w:r w:rsidR="00DF1791" w:rsidRPr="00DF1791">
            <w:rPr>
              <w:rFonts w:eastAsia="Times New Roman"/>
              <w:color w:val="000000"/>
              <w:sz w:val="22"/>
            </w:rPr>
            <w:t>(</w:t>
          </w:r>
          <w:r w:rsidRPr="00F83181">
            <w:rPr>
              <w:rFonts w:eastAsia="Times New Roman"/>
              <w:color w:val="000000"/>
              <w:sz w:val="22"/>
            </w:rPr>
            <w:t>5977</w:t>
          </w:r>
          <w:r w:rsidR="00DF1791">
            <w:rPr>
              <w:rFonts w:eastAsia="Times New Roman"/>
              <w:color w:val="000000"/>
              <w:sz w:val="22"/>
            </w:rPr>
            <w:t>)</w:t>
          </w:r>
          <w:r w:rsidRPr="00F83181">
            <w:rPr>
              <w:rFonts w:eastAsia="Times New Roman"/>
              <w:color w:val="000000"/>
              <w:sz w:val="22"/>
            </w:rPr>
            <w:t>, 450–452. https://doi.org/10.1126/science.1182597</w:t>
          </w:r>
        </w:p>
        <w:p w14:paraId="3C4085CB" w14:textId="21057DEE" w:rsidR="00F83181" w:rsidRPr="00F83181" w:rsidRDefault="00F83181" w:rsidP="00EE21CD">
          <w:pPr>
            <w:autoSpaceDE w:val="0"/>
            <w:autoSpaceDN w:val="0"/>
            <w:ind w:left="-142" w:hanging="338"/>
            <w:jc w:val="both"/>
            <w:divId w:val="670841529"/>
            <w:rPr>
              <w:rFonts w:eastAsia="Times New Roman"/>
              <w:color w:val="000000"/>
              <w:sz w:val="22"/>
            </w:rPr>
          </w:pPr>
          <w:bookmarkStart w:id="39" w:name="Soriano"/>
          <w:r w:rsidRPr="00F83181">
            <w:rPr>
              <w:rFonts w:eastAsia="Times New Roman"/>
              <w:color w:val="000000"/>
              <w:sz w:val="22"/>
            </w:rPr>
            <w:t>Soriano</w:t>
          </w:r>
          <w:bookmarkEnd w:id="39"/>
          <w:r w:rsidRPr="00F83181">
            <w:rPr>
              <w:rFonts w:eastAsia="Times New Roman"/>
              <w:color w:val="000000"/>
              <w:sz w:val="22"/>
            </w:rPr>
            <w:t xml:space="preserve">-Sánchez, J. G., Quijano López, R., &amp; </w:t>
          </w:r>
          <w:proofErr w:type="spellStart"/>
          <w:r w:rsidRPr="00F83181">
            <w:rPr>
              <w:rFonts w:eastAsia="Times New Roman"/>
              <w:color w:val="000000"/>
              <w:sz w:val="22"/>
            </w:rPr>
            <w:t>Airado</w:t>
          </w:r>
          <w:proofErr w:type="spellEnd"/>
          <w:r w:rsidRPr="00F83181">
            <w:rPr>
              <w:rFonts w:eastAsia="Times New Roman"/>
              <w:color w:val="000000"/>
              <w:sz w:val="22"/>
            </w:rPr>
            <w:t xml:space="preserve"> Rodríguez, D. (2026). The </w:t>
          </w:r>
          <w:r w:rsidR="00DF1791" w:rsidRPr="00F83181">
            <w:rPr>
              <w:rFonts w:eastAsia="Times New Roman"/>
              <w:color w:val="000000"/>
              <w:sz w:val="22"/>
            </w:rPr>
            <w:t xml:space="preserve">impact of game-based learning on motivation, self-efficacy, and academic achievement in the natural sciences: a meta-analysis. </w:t>
          </w:r>
          <w:r w:rsidRPr="00F83181">
            <w:rPr>
              <w:rFonts w:eastAsia="Times New Roman"/>
              <w:i/>
              <w:iCs/>
              <w:color w:val="000000"/>
              <w:sz w:val="22"/>
            </w:rPr>
            <w:t>Education Sciences</w:t>
          </w:r>
          <w:r w:rsidR="00DF1791">
            <w:rPr>
              <w:rFonts w:eastAsia="Times New Roman"/>
              <w:i/>
              <w:iCs/>
              <w:color w:val="000000"/>
              <w:sz w:val="22"/>
            </w:rPr>
            <w:t xml:space="preserve">, </w:t>
          </w:r>
          <w:r w:rsidRPr="00F83181">
            <w:rPr>
              <w:rFonts w:eastAsia="Times New Roman"/>
              <w:color w:val="000000"/>
              <w:sz w:val="22"/>
            </w:rPr>
            <w:t>16</w:t>
          </w:r>
          <w:r w:rsidR="00DF1791">
            <w:rPr>
              <w:rFonts w:eastAsia="Times New Roman"/>
              <w:color w:val="000000"/>
              <w:sz w:val="22"/>
            </w:rPr>
            <w:t>(</w:t>
          </w:r>
          <w:r w:rsidRPr="00F83181">
            <w:rPr>
              <w:rFonts w:eastAsia="Times New Roman"/>
              <w:color w:val="000000"/>
              <w:sz w:val="22"/>
            </w:rPr>
            <w:t>1</w:t>
          </w:r>
          <w:r w:rsidR="00DF1791">
            <w:rPr>
              <w:rFonts w:eastAsia="Times New Roman"/>
              <w:color w:val="000000"/>
              <w:sz w:val="22"/>
            </w:rPr>
            <w:t>)</w:t>
          </w:r>
          <w:r w:rsidRPr="00F83181">
            <w:rPr>
              <w:rFonts w:eastAsia="Times New Roman"/>
              <w:color w:val="000000"/>
              <w:sz w:val="22"/>
            </w:rPr>
            <w:t>, 122. https://doi.org/10.3390/educsci16010122</w:t>
          </w:r>
        </w:p>
        <w:p w14:paraId="1259A187" w14:textId="02B631F1" w:rsidR="00F83181" w:rsidRPr="00F83181" w:rsidRDefault="00F83181" w:rsidP="00EE21CD">
          <w:pPr>
            <w:autoSpaceDE w:val="0"/>
            <w:autoSpaceDN w:val="0"/>
            <w:ind w:left="-142" w:hanging="338"/>
            <w:jc w:val="both"/>
            <w:divId w:val="1787651750"/>
            <w:rPr>
              <w:rFonts w:eastAsia="Times New Roman"/>
              <w:color w:val="000000"/>
              <w:sz w:val="22"/>
            </w:rPr>
          </w:pPr>
          <w:bookmarkStart w:id="40" w:name="Sudirman"/>
          <w:r w:rsidRPr="00F83181">
            <w:rPr>
              <w:rFonts w:eastAsia="Times New Roman"/>
              <w:color w:val="000000"/>
              <w:sz w:val="22"/>
            </w:rPr>
            <w:t>Sudirman</w:t>
          </w:r>
          <w:bookmarkEnd w:id="40"/>
          <w:r w:rsidRPr="00F83181">
            <w:rPr>
              <w:rFonts w:eastAsia="Times New Roman"/>
              <w:color w:val="000000"/>
              <w:sz w:val="22"/>
            </w:rPr>
            <w:t>, A</w:t>
          </w:r>
          <w:r w:rsidR="00DF1791">
            <w:rPr>
              <w:rFonts w:eastAsia="Times New Roman"/>
              <w:color w:val="000000"/>
              <w:sz w:val="22"/>
            </w:rPr>
            <w:t>.</w:t>
          </w:r>
          <w:r w:rsidRPr="00F83181">
            <w:rPr>
              <w:rFonts w:eastAsia="Times New Roman"/>
              <w:color w:val="000000"/>
              <w:sz w:val="22"/>
            </w:rPr>
            <w:t xml:space="preserve"> K., Zaman, M</w:t>
          </w:r>
          <w:r w:rsidR="00DF1791">
            <w:rPr>
              <w:rFonts w:eastAsia="Times New Roman"/>
              <w:color w:val="000000"/>
              <w:sz w:val="22"/>
            </w:rPr>
            <w:t>.</w:t>
          </w:r>
          <w:r w:rsidRPr="00F83181">
            <w:rPr>
              <w:rFonts w:eastAsia="Times New Roman"/>
              <w:color w:val="000000"/>
              <w:sz w:val="22"/>
            </w:rPr>
            <w:t xml:space="preserve"> T. A., &amp; </w:t>
          </w:r>
          <w:proofErr w:type="spellStart"/>
          <w:r w:rsidRPr="00F83181">
            <w:rPr>
              <w:rFonts w:eastAsia="Times New Roman"/>
              <w:color w:val="000000"/>
              <w:sz w:val="22"/>
            </w:rPr>
            <w:t>Iksan</w:t>
          </w:r>
          <w:proofErr w:type="spellEnd"/>
          <w:r w:rsidRPr="00F83181">
            <w:rPr>
              <w:rFonts w:eastAsia="Times New Roman"/>
              <w:color w:val="000000"/>
              <w:sz w:val="22"/>
            </w:rPr>
            <w:t xml:space="preserve">, Z. H. (2025). Design and </w:t>
          </w:r>
          <w:r w:rsidR="00DF1791" w:rsidRPr="00F83181">
            <w:rPr>
              <w:rFonts w:eastAsia="Times New Roman"/>
              <w:color w:val="000000"/>
              <w:sz w:val="22"/>
            </w:rPr>
            <w:t>development of frog jump game-based media for early reading instruction in elementary school students</w:t>
          </w:r>
          <w:r w:rsidRPr="00F83181">
            <w:rPr>
              <w:rFonts w:eastAsia="Times New Roman"/>
              <w:color w:val="000000"/>
              <w:sz w:val="22"/>
            </w:rPr>
            <w:t xml:space="preserve">. </w:t>
          </w:r>
          <w:r w:rsidRPr="00F83181">
            <w:rPr>
              <w:rFonts w:eastAsia="Times New Roman"/>
              <w:i/>
              <w:iCs/>
              <w:color w:val="000000"/>
              <w:sz w:val="22"/>
            </w:rPr>
            <w:t xml:space="preserve">Vidya </w:t>
          </w:r>
          <w:proofErr w:type="spellStart"/>
          <w:r w:rsidRPr="00F83181">
            <w:rPr>
              <w:rFonts w:eastAsia="Times New Roman"/>
              <w:i/>
              <w:iCs/>
              <w:color w:val="000000"/>
              <w:sz w:val="22"/>
            </w:rPr>
            <w:t>Karya</w:t>
          </w:r>
          <w:proofErr w:type="spellEnd"/>
          <w:r w:rsidRPr="00F83181">
            <w:rPr>
              <w:rFonts w:eastAsia="Times New Roman"/>
              <w:color w:val="000000"/>
              <w:sz w:val="22"/>
            </w:rPr>
            <w:t xml:space="preserve">, </w:t>
          </w:r>
          <w:r w:rsidRPr="00F83181">
            <w:rPr>
              <w:rFonts w:eastAsia="Times New Roman"/>
              <w:i/>
              <w:iCs/>
              <w:color w:val="000000"/>
              <w:sz w:val="22"/>
            </w:rPr>
            <w:t>40</w:t>
          </w:r>
          <w:r w:rsidRPr="00F83181">
            <w:rPr>
              <w:rFonts w:eastAsia="Times New Roman"/>
              <w:color w:val="000000"/>
              <w:sz w:val="22"/>
            </w:rPr>
            <w:t>(1).</w:t>
          </w:r>
        </w:p>
        <w:p w14:paraId="13967749" w14:textId="6D87BE86" w:rsidR="00F83181" w:rsidRPr="00F83181" w:rsidRDefault="00F83181" w:rsidP="00EE21CD">
          <w:pPr>
            <w:autoSpaceDE w:val="0"/>
            <w:autoSpaceDN w:val="0"/>
            <w:ind w:left="-142" w:hanging="338"/>
            <w:jc w:val="both"/>
            <w:divId w:val="351613192"/>
            <w:rPr>
              <w:rFonts w:eastAsia="Times New Roman"/>
              <w:color w:val="000000"/>
              <w:sz w:val="22"/>
            </w:rPr>
          </w:pPr>
          <w:bookmarkStart w:id="41" w:name="Sugiyono"/>
          <w:proofErr w:type="spellStart"/>
          <w:r w:rsidRPr="00F83181">
            <w:rPr>
              <w:rFonts w:eastAsia="Times New Roman"/>
              <w:color w:val="000000"/>
              <w:sz w:val="22"/>
            </w:rPr>
            <w:t>Sugiyono</w:t>
          </w:r>
          <w:bookmarkEnd w:id="41"/>
          <w:proofErr w:type="spellEnd"/>
          <w:r w:rsidRPr="00F83181">
            <w:rPr>
              <w:rFonts w:eastAsia="Times New Roman"/>
              <w:color w:val="000000"/>
              <w:sz w:val="22"/>
            </w:rPr>
            <w:t xml:space="preserve">. (2022). </w:t>
          </w:r>
          <w:r w:rsidRPr="00F83181">
            <w:rPr>
              <w:rFonts w:eastAsia="Times New Roman"/>
              <w:i/>
              <w:iCs/>
              <w:color w:val="000000"/>
              <w:sz w:val="22"/>
            </w:rPr>
            <w:t xml:space="preserve">Metode </w:t>
          </w:r>
          <w:proofErr w:type="spellStart"/>
          <w:r w:rsidR="00DF1791" w:rsidRPr="00F83181">
            <w:rPr>
              <w:rFonts w:eastAsia="Times New Roman"/>
              <w:i/>
              <w:iCs/>
              <w:color w:val="000000"/>
              <w:sz w:val="22"/>
            </w:rPr>
            <w:t>penelitian</w:t>
          </w:r>
          <w:proofErr w:type="spellEnd"/>
          <w:r w:rsidR="00DF1791" w:rsidRPr="00F83181">
            <w:rPr>
              <w:rFonts w:eastAsia="Times New Roman"/>
              <w:i/>
              <w:iCs/>
              <w:color w:val="000000"/>
              <w:sz w:val="22"/>
            </w:rPr>
            <w:t xml:space="preserve"> </w:t>
          </w:r>
          <w:proofErr w:type="spellStart"/>
          <w:r w:rsidR="00DF1791" w:rsidRPr="00F83181">
            <w:rPr>
              <w:rFonts w:eastAsia="Times New Roman"/>
              <w:i/>
              <w:iCs/>
              <w:color w:val="000000"/>
              <w:sz w:val="22"/>
            </w:rPr>
            <w:t>pendidikan</w:t>
          </w:r>
          <w:proofErr w:type="spellEnd"/>
          <w:r w:rsidR="00DF1791" w:rsidRPr="00F83181">
            <w:rPr>
              <w:rFonts w:eastAsia="Times New Roman"/>
              <w:i/>
              <w:iCs/>
              <w:color w:val="000000"/>
              <w:sz w:val="22"/>
            </w:rPr>
            <w:t xml:space="preserve"> </w:t>
          </w:r>
          <w:proofErr w:type="spellStart"/>
          <w:r w:rsidR="00DF1791" w:rsidRPr="00F83181">
            <w:rPr>
              <w:rFonts w:eastAsia="Times New Roman"/>
              <w:i/>
              <w:iCs/>
              <w:color w:val="000000"/>
              <w:sz w:val="22"/>
            </w:rPr>
            <w:t>pendekatan</w:t>
          </w:r>
          <w:proofErr w:type="spellEnd"/>
          <w:r w:rsidR="00DF1791" w:rsidRPr="00F83181">
            <w:rPr>
              <w:rFonts w:eastAsia="Times New Roman"/>
              <w:i/>
              <w:iCs/>
              <w:color w:val="000000"/>
              <w:sz w:val="22"/>
            </w:rPr>
            <w:t xml:space="preserve"> </w:t>
          </w:r>
          <w:proofErr w:type="spellStart"/>
          <w:r w:rsidR="00DF1791" w:rsidRPr="00F83181">
            <w:rPr>
              <w:rFonts w:eastAsia="Times New Roman"/>
              <w:i/>
              <w:iCs/>
              <w:color w:val="000000"/>
              <w:sz w:val="22"/>
            </w:rPr>
            <w:t>kuantitatif</w:t>
          </w:r>
          <w:proofErr w:type="spellEnd"/>
          <w:r w:rsidR="00DF1791" w:rsidRPr="00F83181">
            <w:rPr>
              <w:rFonts w:eastAsia="Times New Roman"/>
              <w:i/>
              <w:iCs/>
              <w:color w:val="000000"/>
              <w:sz w:val="22"/>
            </w:rPr>
            <w:t xml:space="preserve">, </w:t>
          </w:r>
          <w:proofErr w:type="spellStart"/>
          <w:r w:rsidR="00DF1791" w:rsidRPr="00F83181">
            <w:rPr>
              <w:rFonts w:eastAsia="Times New Roman"/>
              <w:i/>
              <w:iCs/>
              <w:color w:val="000000"/>
              <w:sz w:val="22"/>
            </w:rPr>
            <w:t>kualitatif</w:t>
          </w:r>
          <w:proofErr w:type="spellEnd"/>
          <w:r w:rsidRPr="00F83181">
            <w:rPr>
              <w:rFonts w:eastAsia="Times New Roman"/>
              <w:i/>
              <w:iCs/>
              <w:color w:val="000000"/>
              <w:sz w:val="22"/>
            </w:rPr>
            <w:t>, dan R&amp;D</w:t>
          </w:r>
          <w:r w:rsidRPr="00F83181">
            <w:rPr>
              <w:rFonts w:eastAsia="Times New Roman"/>
              <w:color w:val="000000"/>
              <w:sz w:val="22"/>
            </w:rPr>
            <w:t xml:space="preserve">. </w:t>
          </w:r>
          <w:proofErr w:type="spellStart"/>
          <w:r w:rsidRPr="00F83181">
            <w:rPr>
              <w:rFonts w:eastAsia="Times New Roman"/>
              <w:color w:val="000000"/>
              <w:sz w:val="22"/>
            </w:rPr>
            <w:t>Alfabeta</w:t>
          </w:r>
          <w:proofErr w:type="spellEnd"/>
          <w:r w:rsidRPr="00F83181">
            <w:rPr>
              <w:rFonts w:eastAsia="Times New Roman"/>
              <w:color w:val="000000"/>
              <w:sz w:val="22"/>
            </w:rPr>
            <w:t>.</w:t>
          </w:r>
        </w:p>
        <w:p w14:paraId="0E6AEAB0" w14:textId="783341DF" w:rsidR="00F83181" w:rsidRPr="00F83181" w:rsidRDefault="00F83181" w:rsidP="00EE21CD">
          <w:pPr>
            <w:autoSpaceDE w:val="0"/>
            <w:autoSpaceDN w:val="0"/>
            <w:ind w:left="-142" w:hanging="338"/>
            <w:jc w:val="both"/>
            <w:divId w:val="656956218"/>
            <w:rPr>
              <w:rFonts w:eastAsia="Times New Roman"/>
              <w:color w:val="000000"/>
              <w:sz w:val="22"/>
            </w:rPr>
          </w:pPr>
          <w:bookmarkStart w:id="42" w:name="Tanaya"/>
          <w:r w:rsidRPr="00F83181">
            <w:rPr>
              <w:rFonts w:eastAsia="Times New Roman"/>
              <w:color w:val="000000"/>
              <w:sz w:val="22"/>
            </w:rPr>
            <w:t>Tanaya</w:t>
          </w:r>
          <w:bookmarkEnd w:id="42"/>
          <w:r w:rsidRPr="00F83181">
            <w:rPr>
              <w:rFonts w:eastAsia="Times New Roman"/>
              <w:color w:val="000000"/>
              <w:sz w:val="22"/>
            </w:rPr>
            <w:t xml:space="preserve">, H. T. (2024). </w:t>
          </w:r>
          <w:r w:rsidR="00DF1791">
            <w:rPr>
              <w:rFonts w:eastAsia="Times New Roman"/>
              <w:color w:val="000000"/>
              <w:sz w:val="22"/>
            </w:rPr>
            <w:t>I</w:t>
          </w:r>
          <w:r w:rsidR="00DF1791" w:rsidRPr="00F83181">
            <w:rPr>
              <w:rFonts w:eastAsia="Times New Roman"/>
              <w:color w:val="000000"/>
              <w:sz w:val="22"/>
            </w:rPr>
            <w:t xml:space="preserve">nteractive e-book in problem-based history learning to enhance students’ knowledge of the fall of the </w:t>
          </w:r>
          <w:proofErr w:type="spellStart"/>
          <w:r w:rsidR="00DF1791" w:rsidRPr="00F83181">
            <w:rPr>
              <w:rFonts w:eastAsia="Times New Roman"/>
              <w:color w:val="000000"/>
              <w:sz w:val="22"/>
            </w:rPr>
            <w:t>dutch</w:t>
          </w:r>
          <w:proofErr w:type="spellEnd"/>
          <w:r w:rsidR="00DF1791" w:rsidRPr="00F83181">
            <w:rPr>
              <w:rFonts w:eastAsia="Times New Roman"/>
              <w:color w:val="000000"/>
              <w:sz w:val="22"/>
            </w:rPr>
            <w:t xml:space="preserve"> east indies</w:t>
          </w:r>
          <w:r w:rsidRPr="00F83181">
            <w:rPr>
              <w:rFonts w:eastAsia="Times New Roman"/>
              <w:color w:val="000000"/>
              <w:sz w:val="22"/>
            </w:rPr>
            <w:t xml:space="preserve">. </w:t>
          </w:r>
          <w:r w:rsidRPr="00F83181">
            <w:rPr>
              <w:rFonts w:eastAsia="Times New Roman"/>
              <w:i/>
              <w:iCs/>
              <w:color w:val="000000"/>
              <w:sz w:val="22"/>
            </w:rPr>
            <w:t>Indonesian Journal of History Education</w:t>
          </w:r>
          <w:r w:rsidRPr="00F83181">
            <w:rPr>
              <w:rFonts w:eastAsia="Times New Roman"/>
              <w:color w:val="000000"/>
              <w:sz w:val="22"/>
            </w:rPr>
            <w:t xml:space="preserve">, </w:t>
          </w:r>
          <w:r w:rsidRPr="00F83181">
            <w:rPr>
              <w:rFonts w:eastAsia="Times New Roman"/>
              <w:i/>
              <w:iCs/>
              <w:color w:val="000000"/>
              <w:sz w:val="22"/>
            </w:rPr>
            <w:t>9</w:t>
          </w:r>
          <w:r w:rsidRPr="00F83181">
            <w:rPr>
              <w:rFonts w:eastAsia="Times New Roman"/>
              <w:color w:val="000000"/>
              <w:sz w:val="22"/>
            </w:rPr>
            <w:t>(2), 155–176. https://doi.org/https://doi.org/10.15294/ijhe.v9.i2.3218</w:t>
          </w:r>
        </w:p>
        <w:p w14:paraId="36BA1A22" w14:textId="77777777" w:rsidR="00F83181" w:rsidRPr="00F83181" w:rsidRDefault="00F83181" w:rsidP="00EE21CD">
          <w:pPr>
            <w:autoSpaceDE w:val="0"/>
            <w:autoSpaceDN w:val="0"/>
            <w:ind w:left="-142" w:hanging="338"/>
            <w:jc w:val="both"/>
            <w:divId w:val="1648171606"/>
            <w:rPr>
              <w:rFonts w:eastAsia="Times New Roman"/>
              <w:color w:val="000000"/>
              <w:sz w:val="22"/>
            </w:rPr>
          </w:pPr>
          <w:bookmarkStart w:id="43" w:name="Tavakol"/>
          <w:proofErr w:type="spellStart"/>
          <w:r w:rsidRPr="00F83181">
            <w:rPr>
              <w:rFonts w:eastAsia="Times New Roman"/>
              <w:color w:val="000000"/>
              <w:sz w:val="22"/>
            </w:rPr>
            <w:t>Tavakol</w:t>
          </w:r>
          <w:bookmarkEnd w:id="43"/>
          <w:proofErr w:type="spellEnd"/>
          <w:r w:rsidRPr="00F83181">
            <w:rPr>
              <w:rFonts w:eastAsia="Times New Roman"/>
              <w:color w:val="000000"/>
              <w:sz w:val="22"/>
            </w:rPr>
            <w:t xml:space="preserve">, M., &amp; Dennick, R. (2011). Making sense of Cronbach’s alpha. In </w:t>
          </w:r>
          <w:r w:rsidRPr="00F83181">
            <w:rPr>
              <w:rFonts w:eastAsia="Times New Roman"/>
              <w:i/>
              <w:iCs/>
              <w:color w:val="000000"/>
              <w:sz w:val="22"/>
            </w:rPr>
            <w:t>International journal of medical education</w:t>
          </w:r>
          <w:r w:rsidRPr="00F83181">
            <w:rPr>
              <w:rFonts w:eastAsia="Times New Roman"/>
              <w:color w:val="000000"/>
              <w:sz w:val="22"/>
            </w:rPr>
            <w:t xml:space="preserve"> (Vol. 2, pp. 53–55). https://doi.org/10.5116/ijme.4dfb.8dfd</w:t>
          </w:r>
        </w:p>
        <w:p w14:paraId="1C896D09" w14:textId="136E2A8F" w:rsidR="00F83181" w:rsidRPr="00F83181" w:rsidRDefault="00F83181" w:rsidP="00EE21CD">
          <w:pPr>
            <w:autoSpaceDE w:val="0"/>
            <w:autoSpaceDN w:val="0"/>
            <w:ind w:left="-142" w:hanging="338"/>
            <w:jc w:val="both"/>
            <w:divId w:val="1590698139"/>
            <w:rPr>
              <w:rFonts w:eastAsia="Times New Roman"/>
              <w:color w:val="000000"/>
              <w:sz w:val="22"/>
            </w:rPr>
          </w:pPr>
          <w:bookmarkStart w:id="44" w:name="Traxler"/>
          <w:proofErr w:type="gramStart"/>
          <w:r w:rsidRPr="00F83181">
            <w:rPr>
              <w:rFonts w:eastAsia="Times New Roman"/>
              <w:color w:val="000000"/>
              <w:sz w:val="22"/>
            </w:rPr>
            <w:t>Traxler</w:t>
          </w:r>
          <w:bookmarkEnd w:id="44"/>
          <w:r w:rsidRPr="00F83181">
            <w:rPr>
              <w:rFonts w:eastAsia="Times New Roman"/>
              <w:color w:val="000000"/>
              <w:sz w:val="22"/>
            </w:rPr>
            <w:t>,  John</w:t>
          </w:r>
          <w:proofErr w:type="gramEnd"/>
          <w:r w:rsidRPr="00F83181">
            <w:rPr>
              <w:rFonts w:eastAsia="Times New Roman"/>
              <w:color w:val="000000"/>
              <w:sz w:val="22"/>
            </w:rPr>
            <w:t xml:space="preserve">. (2018). Learning with mobiles: The </w:t>
          </w:r>
          <w:r w:rsidR="00DF1791" w:rsidRPr="00F83181">
            <w:rPr>
              <w:rFonts w:eastAsia="Times New Roman"/>
              <w:color w:val="000000"/>
              <w:sz w:val="22"/>
            </w:rPr>
            <w:t>global south</w:t>
          </w:r>
          <w:r w:rsidRPr="00F83181">
            <w:rPr>
              <w:rFonts w:eastAsia="Times New Roman"/>
              <w:color w:val="000000"/>
              <w:sz w:val="22"/>
            </w:rPr>
            <w:t xml:space="preserve">. </w:t>
          </w:r>
          <w:r w:rsidRPr="00F83181">
            <w:rPr>
              <w:rFonts w:eastAsia="Times New Roman"/>
              <w:i/>
              <w:iCs/>
              <w:color w:val="000000"/>
              <w:sz w:val="22"/>
            </w:rPr>
            <w:t>Research in Comparative and International Education</w:t>
          </w:r>
          <w:r w:rsidRPr="00F83181">
            <w:rPr>
              <w:rFonts w:eastAsia="Times New Roman"/>
              <w:color w:val="000000"/>
              <w:sz w:val="22"/>
            </w:rPr>
            <w:t xml:space="preserve">, </w:t>
          </w:r>
          <w:r w:rsidRPr="00F83181">
            <w:rPr>
              <w:rFonts w:eastAsia="Times New Roman"/>
              <w:i/>
              <w:iCs/>
              <w:color w:val="000000"/>
              <w:sz w:val="22"/>
            </w:rPr>
            <w:t>13</w:t>
          </w:r>
          <w:r w:rsidRPr="00F83181">
            <w:rPr>
              <w:rFonts w:eastAsia="Times New Roman"/>
              <w:color w:val="000000"/>
              <w:sz w:val="22"/>
            </w:rPr>
            <w:t>(1), 152–175. https://doi.org/10.1177/1745499918761509</w:t>
          </w:r>
        </w:p>
        <w:p w14:paraId="5F28AE36" w14:textId="269ABD3B" w:rsidR="00F83181" w:rsidRPr="00F83181" w:rsidRDefault="00F83181" w:rsidP="00EE21CD">
          <w:pPr>
            <w:autoSpaceDE w:val="0"/>
            <w:autoSpaceDN w:val="0"/>
            <w:ind w:left="-142" w:hanging="338"/>
            <w:jc w:val="both"/>
            <w:divId w:val="1632857906"/>
            <w:rPr>
              <w:rFonts w:eastAsia="Times New Roman"/>
              <w:color w:val="000000"/>
              <w:sz w:val="22"/>
            </w:rPr>
          </w:pPr>
          <w:bookmarkStart w:id="45" w:name="Usman"/>
          <w:r w:rsidRPr="00F83181">
            <w:rPr>
              <w:rFonts w:eastAsia="Times New Roman"/>
              <w:color w:val="000000"/>
              <w:sz w:val="22"/>
            </w:rPr>
            <w:t>Usman</w:t>
          </w:r>
          <w:bookmarkEnd w:id="45"/>
          <w:r w:rsidRPr="00F83181">
            <w:rPr>
              <w:rFonts w:eastAsia="Times New Roman"/>
              <w:color w:val="000000"/>
              <w:sz w:val="22"/>
            </w:rPr>
            <w:t xml:space="preserve">, A., </w:t>
          </w:r>
          <w:proofErr w:type="spellStart"/>
          <w:r w:rsidRPr="00F83181">
            <w:rPr>
              <w:rFonts w:eastAsia="Times New Roman"/>
              <w:color w:val="000000"/>
              <w:sz w:val="22"/>
            </w:rPr>
            <w:t>Utomo</w:t>
          </w:r>
          <w:proofErr w:type="spellEnd"/>
          <w:r w:rsidRPr="00F83181">
            <w:rPr>
              <w:rFonts w:eastAsia="Times New Roman"/>
              <w:color w:val="000000"/>
              <w:sz w:val="22"/>
            </w:rPr>
            <w:t xml:space="preserve">, A. P., Amilia, F., </w:t>
          </w:r>
          <w:proofErr w:type="spellStart"/>
          <w:r w:rsidRPr="00F83181">
            <w:rPr>
              <w:rFonts w:eastAsia="Times New Roman"/>
              <w:color w:val="000000"/>
              <w:sz w:val="22"/>
            </w:rPr>
            <w:t>Dzarna</w:t>
          </w:r>
          <w:proofErr w:type="spellEnd"/>
          <w:r w:rsidRPr="00F83181">
            <w:rPr>
              <w:rFonts w:eastAsia="Times New Roman"/>
              <w:color w:val="000000"/>
              <w:sz w:val="22"/>
            </w:rPr>
            <w:t xml:space="preserve">, D., &amp; Galatea, C. K. (2024). Research on </w:t>
          </w:r>
          <w:r w:rsidR="00DF1791" w:rsidRPr="00F83181">
            <w:rPr>
              <w:rFonts w:eastAsia="Times New Roman"/>
              <w:color w:val="000000"/>
              <w:sz w:val="22"/>
            </w:rPr>
            <w:t xml:space="preserve">educational games in learning in </w:t>
          </w:r>
          <w:proofErr w:type="spellStart"/>
          <w:r w:rsidR="00DF1791" w:rsidRPr="00F83181">
            <w:rPr>
              <w:rFonts w:eastAsia="Times New Roman"/>
              <w:color w:val="000000"/>
              <w:sz w:val="22"/>
            </w:rPr>
            <w:t>indonesia</w:t>
          </w:r>
          <w:proofErr w:type="spellEnd"/>
          <w:r w:rsidR="00DF1791" w:rsidRPr="00F83181">
            <w:rPr>
              <w:rFonts w:eastAsia="Times New Roman"/>
              <w:color w:val="000000"/>
              <w:sz w:val="22"/>
            </w:rPr>
            <w:t xml:space="preserve">: </w:t>
          </w:r>
          <w:r w:rsidR="00DF1791">
            <w:rPr>
              <w:rFonts w:eastAsia="Times New Roman"/>
              <w:color w:val="000000"/>
              <w:sz w:val="22"/>
            </w:rPr>
            <w:t>A</w:t>
          </w:r>
          <w:r w:rsidR="00DF1791" w:rsidRPr="00F83181">
            <w:rPr>
              <w:rFonts w:eastAsia="Times New Roman"/>
              <w:color w:val="000000"/>
              <w:sz w:val="22"/>
            </w:rPr>
            <w:t xml:space="preserve"> systematic review of the literatures</w:t>
          </w:r>
          <w:r w:rsidRPr="00F83181">
            <w:rPr>
              <w:rFonts w:eastAsia="Times New Roman"/>
              <w:color w:val="000000"/>
              <w:sz w:val="22"/>
            </w:rPr>
            <w:t xml:space="preserve">. </w:t>
          </w:r>
          <w:proofErr w:type="spellStart"/>
          <w:r w:rsidRPr="00F83181">
            <w:rPr>
              <w:rFonts w:eastAsia="Times New Roman"/>
              <w:i/>
              <w:iCs/>
              <w:color w:val="000000"/>
              <w:sz w:val="22"/>
            </w:rPr>
            <w:t>Jurnal</w:t>
          </w:r>
          <w:proofErr w:type="spellEnd"/>
          <w:r w:rsidRPr="00F83181">
            <w:rPr>
              <w:rFonts w:eastAsia="Times New Roman"/>
              <w:i/>
              <w:iCs/>
              <w:color w:val="000000"/>
              <w:sz w:val="22"/>
            </w:rPr>
            <w:t xml:space="preserve"> Penelitian Pendidikan IPA</w:t>
          </w:r>
          <w:r w:rsidRPr="00F83181">
            <w:rPr>
              <w:rFonts w:eastAsia="Times New Roman"/>
              <w:color w:val="000000"/>
              <w:sz w:val="22"/>
            </w:rPr>
            <w:t xml:space="preserve">, </w:t>
          </w:r>
          <w:r w:rsidRPr="00F83181">
            <w:rPr>
              <w:rFonts w:eastAsia="Times New Roman"/>
              <w:i/>
              <w:iCs/>
              <w:color w:val="000000"/>
              <w:sz w:val="22"/>
            </w:rPr>
            <w:t>10</w:t>
          </w:r>
          <w:r w:rsidRPr="00F83181">
            <w:rPr>
              <w:rFonts w:eastAsia="Times New Roman"/>
              <w:color w:val="000000"/>
              <w:sz w:val="22"/>
            </w:rPr>
            <w:t>(3 SE-Review), 105–115. https://doi.org/10.29303/jppipa.v10i3.5321</w:t>
          </w:r>
        </w:p>
        <w:p w14:paraId="36B03372" w14:textId="43590B4F" w:rsidR="00F83181" w:rsidRPr="00F83181" w:rsidRDefault="00F83181" w:rsidP="00EE21CD">
          <w:pPr>
            <w:autoSpaceDE w:val="0"/>
            <w:autoSpaceDN w:val="0"/>
            <w:ind w:left="-142" w:hanging="338"/>
            <w:jc w:val="both"/>
            <w:divId w:val="62878895"/>
            <w:rPr>
              <w:rFonts w:eastAsia="Times New Roman"/>
              <w:color w:val="000000"/>
              <w:sz w:val="22"/>
            </w:rPr>
          </w:pPr>
          <w:bookmarkStart w:id="46" w:name="Widoyoko"/>
          <w:proofErr w:type="spellStart"/>
          <w:r w:rsidRPr="00F83181">
            <w:rPr>
              <w:rFonts w:eastAsia="Times New Roman"/>
              <w:color w:val="000000"/>
              <w:sz w:val="22"/>
            </w:rPr>
            <w:t>Widoyoko</w:t>
          </w:r>
          <w:bookmarkEnd w:id="46"/>
          <w:proofErr w:type="spellEnd"/>
          <w:r w:rsidRPr="00F83181">
            <w:rPr>
              <w:rFonts w:eastAsia="Times New Roman"/>
              <w:color w:val="000000"/>
              <w:sz w:val="22"/>
            </w:rPr>
            <w:t xml:space="preserve">, S. E. P. (2014). </w:t>
          </w:r>
          <w:proofErr w:type="spellStart"/>
          <w:r w:rsidRPr="00F83181">
            <w:rPr>
              <w:rFonts w:eastAsia="Times New Roman"/>
              <w:i/>
              <w:iCs/>
              <w:color w:val="000000"/>
              <w:sz w:val="22"/>
            </w:rPr>
            <w:t>Evaluasi</w:t>
          </w:r>
          <w:proofErr w:type="spellEnd"/>
          <w:r w:rsidRPr="00F83181">
            <w:rPr>
              <w:rFonts w:eastAsia="Times New Roman"/>
              <w:i/>
              <w:iCs/>
              <w:color w:val="000000"/>
              <w:sz w:val="22"/>
            </w:rPr>
            <w:t xml:space="preserve"> </w:t>
          </w:r>
          <w:r w:rsidR="00DF1791" w:rsidRPr="00F83181">
            <w:rPr>
              <w:rFonts w:eastAsia="Times New Roman"/>
              <w:i/>
              <w:iCs/>
              <w:color w:val="000000"/>
              <w:sz w:val="22"/>
            </w:rPr>
            <w:t xml:space="preserve">program </w:t>
          </w:r>
          <w:proofErr w:type="spellStart"/>
          <w:r w:rsidR="00DF1791" w:rsidRPr="00F83181">
            <w:rPr>
              <w:rFonts w:eastAsia="Times New Roman"/>
              <w:i/>
              <w:iCs/>
              <w:color w:val="000000"/>
              <w:sz w:val="22"/>
            </w:rPr>
            <w:t>pembelajaran</w:t>
          </w:r>
          <w:proofErr w:type="spellEnd"/>
          <w:r w:rsidRPr="00F83181">
            <w:rPr>
              <w:rFonts w:eastAsia="Times New Roman"/>
              <w:i/>
              <w:iCs/>
              <w:color w:val="000000"/>
              <w:sz w:val="22"/>
            </w:rPr>
            <w:t xml:space="preserve">: Panduan </w:t>
          </w:r>
          <w:proofErr w:type="spellStart"/>
          <w:r w:rsidR="00DF1791" w:rsidRPr="00F83181">
            <w:rPr>
              <w:rFonts w:eastAsia="Times New Roman"/>
              <w:i/>
              <w:iCs/>
              <w:color w:val="000000"/>
              <w:sz w:val="22"/>
            </w:rPr>
            <w:t>praktis</w:t>
          </w:r>
          <w:proofErr w:type="spellEnd"/>
          <w:r w:rsidR="00DF1791" w:rsidRPr="00F83181">
            <w:rPr>
              <w:rFonts w:eastAsia="Times New Roman"/>
              <w:i/>
              <w:iCs/>
              <w:color w:val="000000"/>
              <w:sz w:val="22"/>
            </w:rPr>
            <w:t xml:space="preserve"> </w:t>
          </w:r>
          <w:proofErr w:type="spellStart"/>
          <w:r w:rsidR="00DF1791" w:rsidRPr="00F83181">
            <w:rPr>
              <w:rFonts w:eastAsia="Times New Roman"/>
              <w:i/>
              <w:iCs/>
              <w:color w:val="000000"/>
              <w:sz w:val="22"/>
            </w:rPr>
            <w:t>bagi</w:t>
          </w:r>
          <w:proofErr w:type="spellEnd"/>
          <w:r w:rsidR="00DF1791" w:rsidRPr="00F83181">
            <w:rPr>
              <w:rFonts w:eastAsia="Times New Roman"/>
              <w:i/>
              <w:iCs/>
              <w:color w:val="000000"/>
              <w:sz w:val="22"/>
            </w:rPr>
            <w:t xml:space="preserve"> </w:t>
          </w:r>
          <w:proofErr w:type="spellStart"/>
          <w:r w:rsidR="00DF1791" w:rsidRPr="00F83181">
            <w:rPr>
              <w:rFonts w:eastAsia="Times New Roman"/>
              <w:i/>
              <w:iCs/>
              <w:color w:val="000000"/>
              <w:sz w:val="22"/>
            </w:rPr>
            <w:t>pendidik</w:t>
          </w:r>
          <w:proofErr w:type="spellEnd"/>
          <w:r w:rsidR="00DF1791" w:rsidRPr="00F83181">
            <w:rPr>
              <w:rFonts w:eastAsia="Times New Roman"/>
              <w:i/>
              <w:iCs/>
              <w:color w:val="000000"/>
              <w:sz w:val="22"/>
            </w:rPr>
            <w:t xml:space="preserve"> dan </w:t>
          </w:r>
          <w:proofErr w:type="spellStart"/>
          <w:r w:rsidR="00DF1791" w:rsidRPr="00F83181">
            <w:rPr>
              <w:rFonts w:eastAsia="Times New Roman"/>
              <w:i/>
              <w:iCs/>
              <w:color w:val="000000"/>
              <w:sz w:val="22"/>
            </w:rPr>
            <w:t>calon</w:t>
          </w:r>
          <w:proofErr w:type="spellEnd"/>
          <w:r w:rsidR="00DF1791" w:rsidRPr="00F83181">
            <w:rPr>
              <w:rFonts w:eastAsia="Times New Roman"/>
              <w:i/>
              <w:iCs/>
              <w:color w:val="000000"/>
              <w:sz w:val="22"/>
            </w:rPr>
            <w:t xml:space="preserve"> </w:t>
          </w:r>
          <w:proofErr w:type="spellStart"/>
          <w:r w:rsidR="00DF1791" w:rsidRPr="00F83181">
            <w:rPr>
              <w:rFonts w:eastAsia="Times New Roman"/>
              <w:i/>
              <w:iCs/>
              <w:color w:val="000000"/>
              <w:sz w:val="22"/>
            </w:rPr>
            <w:t>pendidik</w:t>
          </w:r>
          <w:proofErr w:type="spellEnd"/>
          <w:r w:rsidR="00DF1791" w:rsidRPr="00F83181">
            <w:rPr>
              <w:rFonts w:eastAsia="Times New Roman"/>
              <w:color w:val="000000"/>
              <w:sz w:val="22"/>
            </w:rPr>
            <w:t>.</w:t>
          </w:r>
          <w:r w:rsidRPr="00F83181">
            <w:rPr>
              <w:rFonts w:eastAsia="Times New Roman"/>
              <w:color w:val="000000"/>
              <w:sz w:val="22"/>
            </w:rPr>
            <w:t xml:space="preserve"> Pustaka </w:t>
          </w:r>
          <w:proofErr w:type="spellStart"/>
          <w:r w:rsidRPr="00F83181">
            <w:rPr>
              <w:rFonts w:eastAsia="Times New Roman"/>
              <w:color w:val="000000"/>
              <w:sz w:val="22"/>
            </w:rPr>
            <w:t>Pelajar</w:t>
          </w:r>
          <w:proofErr w:type="spellEnd"/>
          <w:r w:rsidRPr="00F83181">
            <w:rPr>
              <w:rFonts w:eastAsia="Times New Roman"/>
              <w:color w:val="000000"/>
              <w:sz w:val="22"/>
            </w:rPr>
            <w:t>.</w:t>
          </w:r>
        </w:p>
        <w:p w14:paraId="20B2707C" w14:textId="6FC6785D" w:rsidR="00F83181" w:rsidRPr="00F83181" w:rsidRDefault="00F83181" w:rsidP="00EE21CD">
          <w:pPr>
            <w:autoSpaceDE w:val="0"/>
            <w:autoSpaceDN w:val="0"/>
            <w:ind w:left="-142" w:hanging="338"/>
            <w:jc w:val="both"/>
            <w:divId w:val="202065563"/>
            <w:rPr>
              <w:rFonts w:eastAsia="Times New Roman"/>
              <w:color w:val="000000"/>
              <w:sz w:val="22"/>
            </w:rPr>
          </w:pPr>
          <w:bookmarkStart w:id="47" w:name="Wineburg"/>
          <w:r w:rsidRPr="00F83181">
            <w:rPr>
              <w:rFonts w:eastAsia="Times New Roman"/>
              <w:color w:val="000000"/>
              <w:sz w:val="22"/>
            </w:rPr>
            <w:t>Wineburg</w:t>
          </w:r>
          <w:bookmarkEnd w:id="47"/>
          <w:r w:rsidRPr="00F83181">
            <w:rPr>
              <w:rFonts w:eastAsia="Times New Roman"/>
              <w:color w:val="000000"/>
              <w:sz w:val="22"/>
            </w:rPr>
            <w:t xml:space="preserve">, S. (2018). </w:t>
          </w:r>
          <w:r w:rsidRPr="00F83181">
            <w:rPr>
              <w:rFonts w:eastAsia="Times New Roman"/>
              <w:i/>
              <w:iCs/>
              <w:color w:val="000000"/>
              <w:sz w:val="22"/>
            </w:rPr>
            <w:t xml:space="preserve">Why </w:t>
          </w:r>
          <w:r w:rsidR="00DF1791" w:rsidRPr="00F83181">
            <w:rPr>
              <w:rFonts w:eastAsia="Times New Roman"/>
              <w:i/>
              <w:iCs/>
              <w:color w:val="000000"/>
              <w:sz w:val="22"/>
            </w:rPr>
            <w:t>learn history (when it’s already on your phone</w:t>
          </w:r>
          <w:r w:rsidRPr="00F83181">
            <w:rPr>
              <w:rFonts w:eastAsia="Times New Roman"/>
              <w:i/>
              <w:iCs/>
              <w:color w:val="000000"/>
              <w:sz w:val="22"/>
            </w:rPr>
            <w:t>)</w:t>
          </w:r>
          <w:r w:rsidRPr="00F83181">
            <w:rPr>
              <w:rFonts w:eastAsia="Times New Roman"/>
              <w:color w:val="000000"/>
              <w:sz w:val="22"/>
            </w:rPr>
            <w:t>. University of Chicago Press.</w:t>
          </w:r>
        </w:p>
        <w:p w14:paraId="7892173D" w14:textId="5158CCC5" w:rsidR="00F83181" w:rsidRPr="00F83181" w:rsidRDefault="00F83181" w:rsidP="00EE21CD">
          <w:pPr>
            <w:autoSpaceDE w:val="0"/>
            <w:autoSpaceDN w:val="0"/>
            <w:ind w:left="-142" w:hanging="338"/>
            <w:jc w:val="both"/>
            <w:divId w:val="1417021097"/>
            <w:rPr>
              <w:rFonts w:eastAsia="Times New Roman"/>
              <w:color w:val="000000"/>
              <w:sz w:val="22"/>
            </w:rPr>
          </w:pPr>
          <w:bookmarkStart w:id="48" w:name="Wineburg01"/>
          <w:r w:rsidRPr="00F83181">
            <w:rPr>
              <w:rFonts w:eastAsia="Times New Roman"/>
              <w:color w:val="000000"/>
              <w:sz w:val="22"/>
            </w:rPr>
            <w:lastRenderedPageBreak/>
            <w:t>Wineburg</w:t>
          </w:r>
          <w:bookmarkEnd w:id="48"/>
          <w:r w:rsidRPr="00F83181">
            <w:rPr>
              <w:rFonts w:eastAsia="Times New Roman"/>
              <w:color w:val="000000"/>
              <w:sz w:val="22"/>
            </w:rPr>
            <w:t xml:space="preserve">, S. S. (2001). </w:t>
          </w:r>
          <w:r w:rsidRPr="00F83181">
            <w:rPr>
              <w:rFonts w:eastAsia="Times New Roman"/>
              <w:i/>
              <w:iCs/>
              <w:color w:val="000000"/>
              <w:sz w:val="22"/>
            </w:rPr>
            <w:t xml:space="preserve">Historical </w:t>
          </w:r>
          <w:r w:rsidR="00DF1791" w:rsidRPr="00F83181">
            <w:rPr>
              <w:rFonts w:eastAsia="Times New Roman"/>
              <w:i/>
              <w:iCs/>
              <w:color w:val="000000"/>
              <w:sz w:val="22"/>
            </w:rPr>
            <w:t xml:space="preserve">thinking and other unnatural acts: </w:t>
          </w:r>
          <w:r w:rsidR="00DF1791">
            <w:rPr>
              <w:rFonts w:eastAsia="Times New Roman"/>
              <w:i/>
              <w:iCs/>
              <w:color w:val="000000"/>
              <w:sz w:val="22"/>
            </w:rPr>
            <w:t>C</w:t>
          </w:r>
          <w:r w:rsidR="00DF1791" w:rsidRPr="00F83181">
            <w:rPr>
              <w:rFonts w:eastAsia="Times New Roman"/>
              <w:i/>
              <w:iCs/>
              <w:color w:val="000000"/>
              <w:sz w:val="22"/>
            </w:rPr>
            <w:t>harting the future of teaching the past</w:t>
          </w:r>
          <w:r w:rsidR="00DF1791" w:rsidRPr="00F83181">
            <w:rPr>
              <w:rFonts w:eastAsia="Times New Roman"/>
              <w:color w:val="000000"/>
              <w:sz w:val="22"/>
            </w:rPr>
            <w:t>.</w:t>
          </w:r>
          <w:r w:rsidRPr="00F83181">
            <w:rPr>
              <w:rFonts w:eastAsia="Times New Roman"/>
              <w:color w:val="000000"/>
              <w:sz w:val="22"/>
            </w:rPr>
            <w:t xml:space="preserve"> Temple University Press.</w:t>
          </w:r>
        </w:p>
        <w:p w14:paraId="17928955" w14:textId="2D76B07C" w:rsidR="00F83181" w:rsidRPr="00F83181" w:rsidRDefault="00F83181" w:rsidP="00EE21CD">
          <w:pPr>
            <w:autoSpaceDE w:val="0"/>
            <w:autoSpaceDN w:val="0"/>
            <w:ind w:left="-142" w:hanging="338"/>
            <w:jc w:val="both"/>
            <w:divId w:val="334069128"/>
            <w:rPr>
              <w:rFonts w:eastAsia="Times New Roman"/>
              <w:color w:val="000000"/>
              <w:sz w:val="22"/>
            </w:rPr>
          </w:pPr>
          <w:bookmarkStart w:id="49" w:name="Wood"/>
          <w:r w:rsidRPr="00F83181">
            <w:rPr>
              <w:rFonts w:eastAsia="Times New Roman"/>
              <w:color w:val="000000"/>
              <w:sz w:val="22"/>
            </w:rPr>
            <w:t>Wood</w:t>
          </w:r>
          <w:bookmarkEnd w:id="49"/>
          <w:r w:rsidRPr="00F83181">
            <w:rPr>
              <w:rFonts w:eastAsia="Times New Roman"/>
              <w:color w:val="000000"/>
              <w:sz w:val="22"/>
            </w:rPr>
            <w:t xml:space="preserve">, D., Bruner, J. S., &amp; Ross, G. (1976). The role of tutoring in problem solving. </w:t>
          </w:r>
          <w:r w:rsidRPr="00F83181">
            <w:rPr>
              <w:rFonts w:eastAsia="Times New Roman"/>
              <w:i/>
              <w:iCs/>
              <w:color w:val="000000"/>
              <w:sz w:val="22"/>
            </w:rPr>
            <w:t>Child Psychology &amp; Psychiatry &amp; Allied Disciplines</w:t>
          </w:r>
          <w:r w:rsidR="00DF1791">
            <w:rPr>
              <w:rFonts w:eastAsia="Times New Roman"/>
              <w:color w:val="000000"/>
              <w:sz w:val="22"/>
            </w:rPr>
            <w:t>,</w:t>
          </w:r>
          <w:r w:rsidRPr="00F83181">
            <w:rPr>
              <w:rFonts w:eastAsia="Times New Roman"/>
              <w:color w:val="000000"/>
              <w:sz w:val="22"/>
            </w:rPr>
            <w:t xml:space="preserve"> </w:t>
          </w:r>
          <w:r w:rsidRPr="00DF1791">
            <w:rPr>
              <w:rFonts w:eastAsia="Times New Roman"/>
              <w:i/>
              <w:iCs/>
              <w:color w:val="000000"/>
              <w:sz w:val="22"/>
            </w:rPr>
            <w:t>17</w:t>
          </w:r>
          <w:r w:rsidR="00DF1791">
            <w:rPr>
              <w:rFonts w:eastAsia="Times New Roman"/>
              <w:color w:val="000000"/>
              <w:sz w:val="22"/>
            </w:rPr>
            <w:t>(</w:t>
          </w:r>
          <w:r w:rsidRPr="00F83181">
            <w:rPr>
              <w:rFonts w:eastAsia="Times New Roman"/>
              <w:color w:val="000000"/>
              <w:sz w:val="22"/>
            </w:rPr>
            <w:t>2</w:t>
          </w:r>
          <w:r w:rsidR="00DF1791">
            <w:rPr>
              <w:rFonts w:eastAsia="Times New Roman"/>
              <w:color w:val="000000"/>
              <w:sz w:val="22"/>
            </w:rPr>
            <w:t>)</w:t>
          </w:r>
          <w:r w:rsidRPr="00F83181">
            <w:rPr>
              <w:rFonts w:eastAsia="Times New Roman"/>
              <w:color w:val="000000"/>
              <w:sz w:val="22"/>
            </w:rPr>
            <w:t>, 89–100. Pergamon Press. https://doi.org/10.1111/j.1469-7610.1976.tb00381.x</w:t>
          </w:r>
        </w:p>
        <w:p w14:paraId="69CC57F8" w14:textId="6BAB3341" w:rsidR="00F83181" w:rsidRDefault="00F83181" w:rsidP="00EE21CD">
          <w:pPr>
            <w:widowControl w:val="0"/>
            <w:shd w:val="clear" w:color="auto" w:fill="FFFFFF" w:themeFill="background1"/>
            <w:autoSpaceDE w:val="0"/>
            <w:autoSpaceDN w:val="0"/>
            <w:adjustRightInd w:val="0"/>
            <w:spacing w:after="120"/>
            <w:ind w:left="-142" w:hanging="338"/>
            <w:jc w:val="both"/>
            <w:rPr>
              <w:sz w:val="22"/>
              <w:szCs w:val="22"/>
              <w:lang w:val="id-ID"/>
            </w:rPr>
          </w:pPr>
          <w:r w:rsidRPr="00F83181">
            <w:rPr>
              <w:rFonts w:eastAsia="Times New Roman"/>
              <w:color w:val="000000"/>
              <w:sz w:val="22"/>
            </w:rPr>
            <w:t> </w:t>
          </w:r>
        </w:p>
      </w:sdtContent>
    </w:sdt>
    <w:p w14:paraId="36D60EB8" w14:textId="77777777" w:rsidR="00F83181" w:rsidRPr="00674A46" w:rsidRDefault="00F83181" w:rsidP="00674A46">
      <w:pPr>
        <w:widowControl w:val="0"/>
        <w:shd w:val="clear" w:color="auto" w:fill="FFFFFF" w:themeFill="background1"/>
        <w:autoSpaceDE w:val="0"/>
        <w:autoSpaceDN w:val="0"/>
        <w:adjustRightInd w:val="0"/>
        <w:spacing w:after="120"/>
        <w:ind w:left="284" w:hanging="284"/>
        <w:jc w:val="both"/>
        <w:rPr>
          <w:sz w:val="22"/>
          <w:szCs w:val="22"/>
        </w:rPr>
      </w:pPr>
    </w:p>
    <w:p w14:paraId="7DCD0D34" w14:textId="5A2D443D" w:rsidR="00F83181" w:rsidRPr="00674A46" w:rsidRDefault="00F83181" w:rsidP="00674A46">
      <w:pPr>
        <w:shd w:val="clear" w:color="auto" w:fill="FFFFFF" w:themeFill="background1"/>
        <w:autoSpaceDE w:val="0"/>
        <w:autoSpaceDN w:val="0"/>
        <w:adjustRightInd w:val="0"/>
        <w:jc w:val="both"/>
        <w:rPr>
          <w:b/>
          <w:sz w:val="22"/>
          <w:szCs w:val="22"/>
        </w:rPr>
      </w:pPr>
      <w:r w:rsidRPr="00674A46">
        <w:rPr>
          <w:b/>
          <w:sz w:val="22"/>
          <w:szCs w:val="22"/>
        </w:rPr>
        <w:t>AUTHOR PROFILES</w:t>
      </w:r>
    </w:p>
    <w:tbl>
      <w:tblPr>
        <w:tblW w:w="8524" w:type="dxa"/>
        <w:tblLook w:val="04A0" w:firstRow="1" w:lastRow="0" w:firstColumn="1" w:lastColumn="0" w:noHBand="0" w:noVBand="1"/>
      </w:tblPr>
      <w:tblGrid>
        <w:gridCol w:w="1996"/>
        <w:gridCol w:w="526"/>
        <w:gridCol w:w="1608"/>
        <w:gridCol w:w="278"/>
        <w:gridCol w:w="4116"/>
      </w:tblGrid>
      <w:tr w:rsidR="00F83181" w:rsidRPr="00EE21CD" w14:paraId="5FBE738C" w14:textId="77777777" w:rsidTr="006B1582">
        <w:trPr>
          <w:trHeight w:val="350"/>
        </w:trPr>
        <w:tc>
          <w:tcPr>
            <w:tcW w:w="1996" w:type="dxa"/>
            <w:vMerge w:val="restart"/>
            <w:noWrap/>
            <w:vAlign w:val="center"/>
            <w:hideMark/>
          </w:tcPr>
          <w:p w14:paraId="3E808B10"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noProof/>
              </w:rPr>
              <w:drawing>
                <wp:inline distT="0" distB="0" distL="0" distR="0" wp14:anchorId="64A9CD51" wp14:editId="61369223">
                  <wp:extent cx="1078992" cy="1437884"/>
                  <wp:effectExtent l="0" t="0" r="6985" b="0"/>
                  <wp:docPr id="579857540" name="Picture 10">
                    <a:extLst xmlns:a="http://schemas.openxmlformats.org/drawingml/2006/main">
                      <a:ext uri="{FF2B5EF4-FFF2-40B4-BE49-F238E27FC236}">
                        <a16:creationId xmlns:a16="http://schemas.microsoft.com/office/drawing/2014/main" id="{286C270B-2AB9-878A-10ED-3723939674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86C270B-2AB9-878A-10ED-372393967490}"/>
                              </a:ext>
                            </a:extLst>
                          </pic:cNvPr>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78992" cy="1437884"/>
                          </a:xfrm>
                          <a:prstGeom prst="rect">
                            <a:avLst/>
                          </a:prstGeom>
                          <a:noFill/>
                          <a:ln>
                            <a:noFill/>
                          </a:ln>
                        </pic:spPr>
                      </pic:pic>
                    </a:graphicData>
                  </a:graphic>
                </wp:inline>
              </w:drawing>
            </w:r>
          </w:p>
        </w:tc>
        <w:tc>
          <w:tcPr>
            <w:tcW w:w="6528" w:type="dxa"/>
            <w:gridSpan w:val="4"/>
            <w:noWrap/>
            <w:vAlign w:val="center"/>
            <w:hideMark/>
          </w:tcPr>
          <w:p w14:paraId="6463B25D" w14:textId="77777777" w:rsidR="00F83181" w:rsidRPr="00EE21CD" w:rsidRDefault="00F83181" w:rsidP="00674A46">
            <w:pPr>
              <w:shd w:val="clear" w:color="auto" w:fill="FFFFFF" w:themeFill="background1"/>
              <w:jc w:val="left"/>
              <w:rPr>
                <w:rFonts w:eastAsia="Times New Roman"/>
                <w:b/>
                <w:bCs/>
                <w:color w:val="000000"/>
                <w:lang w:val="id-ID" w:eastAsia="id-ID"/>
              </w:rPr>
            </w:pPr>
            <w:r w:rsidRPr="00EE21CD">
              <w:rPr>
                <w:rFonts w:eastAsia="Times New Roman"/>
                <w:b/>
                <w:bCs/>
                <w:color w:val="000000"/>
                <w:lang w:val="id-ID" w:eastAsia="id-ID"/>
              </w:rPr>
              <w:t>Yulia Siska</w:t>
            </w:r>
          </w:p>
        </w:tc>
      </w:tr>
      <w:tr w:rsidR="00F83181" w:rsidRPr="00EE21CD" w14:paraId="5A6992B7" w14:textId="77777777" w:rsidTr="00EE21CD">
        <w:trPr>
          <w:trHeight w:val="290"/>
        </w:trPr>
        <w:tc>
          <w:tcPr>
            <w:tcW w:w="1996" w:type="dxa"/>
            <w:vMerge/>
            <w:vAlign w:val="center"/>
            <w:hideMark/>
          </w:tcPr>
          <w:p w14:paraId="2863B2EE"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13D40B9C"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anchor distT="0" distB="0" distL="114300" distR="114300" simplePos="0" relativeHeight="251659264" behindDoc="0" locked="0" layoutInCell="1" allowOverlap="1" wp14:anchorId="05913045" wp14:editId="2DF57B98">
                  <wp:simplePos x="0" y="0"/>
                  <wp:positionH relativeFrom="column">
                    <wp:posOffset>635</wp:posOffset>
                  </wp:positionH>
                  <wp:positionV relativeFrom="paragraph">
                    <wp:posOffset>-1270</wp:posOffset>
                  </wp:positionV>
                  <wp:extent cx="184150" cy="184150"/>
                  <wp:effectExtent l="0" t="0" r="6350" b="6350"/>
                  <wp:wrapTopAndBottom/>
                  <wp:docPr id="10" name="Picture 9" descr="Email - Free communications icons">
                    <a:extLst xmlns:a="http://schemas.openxmlformats.org/drawingml/2006/main">
                      <a:ext uri="{FF2B5EF4-FFF2-40B4-BE49-F238E27FC236}">
                        <a16:creationId xmlns:a16="http://schemas.microsoft.com/office/drawing/2014/main" id="{D9F8CCE5-6BFD-F79E-4B78-CAF6FB17DA4C}"/>
                      </a:ext>
                    </a:extLst>
                  </wp:docPr>
                  <wp:cNvGraphicFramePr/>
                  <a:graphic xmlns:a="http://schemas.openxmlformats.org/drawingml/2006/main">
                    <a:graphicData uri="http://schemas.openxmlformats.org/drawingml/2006/picture">
                      <pic:pic xmlns:pic="http://schemas.openxmlformats.org/drawingml/2006/picture">
                        <pic:nvPicPr>
                          <pic:cNvPr id="10" name="Picture 9" descr="Email - Free communications icons">
                            <a:extLst>
                              <a:ext uri="{FF2B5EF4-FFF2-40B4-BE49-F238E27FC236}">
                                <a16:creationId xmlns:a16="http://schemas.microsoft.com/office/drawing/2014/main" id="{D9F8CCE5-6BFD-F79E-4B78-CAF6FB17DA4C}"/>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pic:spPr>
                      </pic:pic>
                    </a:graphicData>
                  </a:graphic>
                  <wp14:sizeRelH relativeFrom="page">
                    <wp14:pctWidth>0</wp14:pctWidth>
                  </wp14:sizeRelH>
                  <wp14:sizeRelV relativeFrom="page">
                    <wp14:pctHeight>0</wp14:pctHeight>
                  </wp14:sizeRelV>
                </wp:anchor>
              </w:drawing>
            </w:r>
          </w:p>
        </w:tc>
        <w:tc>
          <w:tcPr>
            <w:tcW w:w="1608" w:type="dxa"/>
            <w:noWrap/>
            <w:hideMark/>
          </w:tcPr>
          <w:p w14:paraId="48CE2D86"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Email</w:t>
            </w:r>
          </w:p>
        </w:tc>
        <w:tc>
          <w:tcPr>
            <w:tcW w:w="278" w:type="dxa"/>
            <w:noWrap/>
            <w:hideMark/>
          </w:tcPr>
          <w:p w14:paraId="28B53CF5"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4BF03D39" w14:textId="77777777" w:rsidR="00F83181" w:rsidRPr="00EE21CD" w:rsidRDefault="00D60F53" w:rsidP="00674A46">
            <w:pPr>
              <w:shd w:val="clear" w:color="auto" w:fill="FFFFFF" w:themeFill="background1"/>
              <w:jc w:val="left"/>
              <w:rPr>
                <w:rFonts w:eastAsia="Times New Roman"/>
                <w:color w:val="467886"/>
                <w:u w:val="single"/>
                <w:lang w:val="id-ID" w:eastAsia="id-ID"/>
              </w:rPr>
            </w:pPr>
            <w:hyperlink r:id="rId22" w:history="1">
              <w:r w:rsidR="00F83181" w:rsidRPr="00EE21CD">
                <w:rPr>
                  <w:rFonts w:eastAsia="Times New Roman"/>
                  <w:color w:val="467886"/>
                  <w:u w:val="single"/>
                  <w:lang w:val="id-ID" w:eastAsia="id-ID"/>
                </w:rPr>
                <w:t>yuliasiska1985@gmail.com</w:t>
              </w:r>
            </w:hyperlink>
          </w:p>
        </w:tc>
      </w:tr>
      <w:tr w:rsidR="00F83181" w:rsidRPr="00EE21CD" w14:paraId="09776594" w14:textId="77777777" w:rsidTr="00EE21CD">
        <w:trPr>
          <w:trHeight w:val="290"/>
        </w:trPr>
        <w:tc>
          <w:tcPr>
            <w:tcW w:w="1996" w:type="dxa"/>
            <w:vMerge/>
            <w:vAlign w:val="center"/>
            <w:hideMark/>
          </w:tcPr>
          <w:p w14:paraId="1F2E5C9C"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hideMark/>
          </w:tcPr>
          <w:p w14:paraId="50A39640"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noProof/>
              </w:rPr>
              <w:drawing>
                <wp:inline distT="0" distB="0" distL="0" distR="0" wp14:anchorId="3D93365C" wp14:editId="53992D7B">
                  <wp:extent cx="183600" cy="181988"/>
                  <wp:effectExtent l="0" t="0" r="6985" b="8890"/>
                  <wp:docPr id="12" name="Picture 11" descr="Expertise - Free marketing icons">
                    <a:extLst xmlns:a="http://schemas.openxmlformats.org/drawingml/2006/main">
                      <a:ext uri="{FF2B5EF4-FFF2-40B4-BE49-F238E27FC236}">
                        <a16:creationId xmlns:a16="http://schemas.microsoft.com/office/drawing/2014/main" id="{F42FF72F-C4C8-C7A6-8111-E9ACB76AC3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Expertise - Free marketing icons">
                            <a:extLst>
                              <a:ext uri="{FF2B5EF4-FFF2-40B4-BE49-F238E27FC236}">
                                <a16:creationId xmlns:a16="http://schemas.microsoft.com/office/drawing/2014/main" id="{F42FF72F-C4C8-C7A6-8111-E9ACB76AC3FC}"/>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3600" cy="181988"/>
                          </a:xfrm>
                          <a:prstGeom prst="rect">
                            <a:avLst/>
                          </a:prstGeom>
                          <a:noFill/>
                        </pic:spPr>
                      </pic:pic>
                    </a:graphicData>
                  </a:graphic>
                </wp:inline>
              </w:drawing>
            </w:r>
          </w:p>
        </w:tc>
        <w:tc>
          <w:tcPr>
            <w:tcW w:w="1608" w:type="dxa"/>
            <w:noWrap/>
            <w:hideMark/>
          </w:tcPr>
          <w:p w14:paraId="2EC7FD54"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Expertise</w:t>
            </w:r>
          </w:p>
        </w:tc>
        <w:tc>
          <w:tcPr>
            <w:tcW w:w="278" w:type="dxa"/>
            <w:noWrap/>
            <w:hideMark/>
          </w:tcPr>
          <w:p w14:paraId="494E3E75"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vAlign w:val="bottom"/>
            <w:hideMark/>
          </w:tcPr>
          <w:p w14:paraId="59BED828"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Lampung History and Culture, Character Education</w:t>
            </w:r>
          </w:p>
        </w:tc>
      </w:tr>
      <w:tr w:rsidR="00F83181" w:rsidRPr="00EE21CD" w14:paraId="0F127D3D" w14:textId="77777777" w:rsidTr="00EE21CD">
        <w:trPr>
          <w:trHeight w:val="290"/>
        </w:trPr>
        <w:tc>
          <w:tcPr>
            <w:tcW w:w="1996" w:type="dxa"/>
            <w:vMerge/>
            <w:vAlign w:val="center"/>
            <w:hideMark/>
          </w:tcPr>
          <w:p w14:paraId="44809996"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1490D986"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36729B28" wp14:editId="65B70E58">
                  <wp:extent cx="184150" cy="196850"/>
                  <wp:effectExtent l="0" t="0" r="6350" b="0"/>
                  <wp:docPr id="8" name="Picture 7" descr="Graduate School Icon - University Icon Blue - Free Transparent PNG Download  - PNGkey">
                    <a:extLst xmlns:a="http://schemas.openxmlformats.org/drawingml/2006/main">
                      <a:ext uri="{FF2B5EF4-FFF2-40B4-BE49-F238E27FC236}">
                        <a16:creationId xmlns:a16="http://schemas.microsoft.com/office/drawing/2014/main" id="{F0F4346E-737D-A86A-3CC5-2DAC1BAEAD04}"/>
                      </a:ext>
                    </a:extLst>
                  </wp:docPr>
                  <wp:cNvGraphicFramePr/>
                  <a:graphic xmlns:a="http://schemas.openxmlformats.org/drawingml/2006/main">
                    <a:graphicData uri="http://schemas.openxmlformats.org/drawingml/2006/picture">
                      <pic:pic xmlns:pic="http://schemas.openxmlformats.org/drawingml/2006/picture">
                        <pic:nvPicPr>
                          <pic:cNvPr id="8" name="Picture 7" descr="Graduate School Icon - University Icon Blue - Free Transparent PNG Download  - PNGkey">
                            <a:extLst>
                              <a:ext uri="{FF2B5EF4-FFF2-40B4-BE49-F238E27FC236}">
                                <a16:creationId xmlns:a16="http://schemas.microsoft.com/office/drawing/2014/main" id="{F0F4346E-737D-A86A-3CC5-2DAC1BAEAD04}"/>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150" cy="196850"/>
                          </a:xfrm>
                          <a:prstGeom prst="rect">
                            <a:avLst/>
                          </a:prstGeom>
                          <a:noFill/>
                        </pic:spPr>
                      </pic:pic>
                    </a:graphicData>
                  </a:graphic>
                </wp:inline>
              </w:drawing>
            </w:r>
          </w:p>
        </w:tc>
        <w:tc>
          <w:tcPr>
            <w:tcW w:w="1608" w:type="dxa"/>
            <w:noWrap/>
            <w:hideMark/>
          </w:tcPr>
          <w:p w14:paraId="13F5AED7"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Affiliation</w:t>
            </w:r>
          </w:p>
        </w:tc>
        <w:tc>
          <w:tcPr>
            <w:tcW w:w="278" w:type="dxa"/>
            <w:noWrap/>
            <w:hideMark/>
          </w:tcPr>
          <w:p w14:paraId="53413AAE"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vAlign w:val="bottom"/>
            <w:hideMark/>
          </w:tcPr>
          <w:p w14:paraId="0875177B"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STKIP PGRI Bandar Lampung, Indonesia</w:t>
            </w:r>
          </w:p>
        </w:tc>
      </w:tr>
      <w:tr w:rsidR="00F83181" w:rsidRPr="00EE21CD" w14:paraId="45FABB4B" w14:textId="77777777" w:rsidTr="00EE21CD">
        <w:trPr>
          <w:trHeight w:val="290"/>
        </w:trPr>
        <w:tc>
          <w:tcPr>
            <w:tcW w:w="1996" w:type="dxa"/>
            <w:vMerge/>
            <w:vAlign w:val="center"/>
            <w:hideMark/>
          </w:tcPr>
          <w:p w14:paraId="535B3F70"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6E9D80F4"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3AAE2461" wp14:editId="45B671FB">
                  <wp:extent cx="196850" cy="184150"/>
                  <wp:effectExtent l="0" t="0" r="0" b="6350"/>
                  <wp:docPr id="4" name="Picture 8">
                    <a:extLst xmlns:a="http://schemas.openxmlformats.org/drawingml/2006/main">
                      <a:ext uri="{FF2B5EF4-FFF2-40B4-BE49-F238E27FC236}">
                        <a16:creationId xmlns:a16="http://schemas.microsoft.com/office/drawing/2014/main" id="{0A538325-8043-9DFE-5C99-5B8B775C41CF}"/>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A538325-8043-9DFE-5C99-5B8B775C41CF}"/>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6850" cy="1841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1608" w:type="dxa"/>
            <w:noWrap/>
            <w:hideMark/>
          </w:tcPr>
          <w:p w14:paraId="2B69059B"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Google Scholar</w:t>
            </w:r>
          </w:p>
        </w:tc>
        <w:tc>
          <w:tcPr>
            <w:tcW w:w="278" w:type="dxa"/>
            <w:noWrap/>
            <w:hideMark/>
          </w:tcPr>
          <w:p w14:paraId="7708D39D"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28AB12BE" w14:textId="77777777" w:rsidR="00F83181" w:rsidRPr="00EE21CD" w:rsidRDefault="00D60F53" w:rsidP="00674A46">
            <w:pPr>
              <w:shd w:val="clear" w:color="auto" w:fill="FFFFFF" w:themeFill="background1"/>
              <w:jc w:val="left"/>
              <w:rPr>
                <w:rFonts w:eastAsia="Times New Roman"/>
                <w:color w:val="000000"/>
                <w:lang w:val="id-ID" w:eastAsia="id-ID"/>
              </w:rPr>
            </w:pPr>
            <w:hyperlink r:id="rId26" w:history="1">
              <w:proofErr w:type="spellStart"/>
              <w:r w:rsidR="00F83181" w:rsidRPr="00EE21CD">
                <w:rPr>
                  <w:rStyle w:val="Hyperlink"/>
                  <w:rFonts w:eastAsia="Times New Roman"/>
                  <w:lang w:eastAsia="id-ID"/>
                </w:rPr>
                <w:t>deemmWQAAAAJ</w:t>
              </w:r>
              <w:proofErr w:type="spellEnd"/>
            </w:hyperlink>
          </w:p>
        </w:tc>
      </w:tr>
      <w:tr w:rsidR="00F83181" w:rsidRPr="00EE21CD" w14:paraId="4B46E4A1" w14:textId="77777777" w:rsidTr="00EE21CD">
        <w:trPr>
          <w:trHeight w:val="290"/>
        </w:trPr>
        <w:tc>
          <w:tcPr>
            <w:tcW w:w="1996" w:type="dxa"/>
            <w:vMerge/>
            <w:vAlign w:val="center"/>
            <w:hideMark/>
          </w:tcPr>
          <w:p w14:paraId="3EF015E5"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1B84D061"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033F94BC" wp14:editId="3939AF03">
                  <wp:extent cx="184150" cy="190500"/>
                  <wp:effectExtent l="0" t="0" r="6350" b="0"/>
                  <wp:docPr id="5" name="Picture 6" descr="SINTA Indonesia (@sinta.ristekbrin) • Facebook">
                    <a:extLst xmlns:a="http://schemas.openxmlformats.org/drawingml/2006/main">
                      <a:ext uri="{FF2B5EF4-FFF2-40B4-BE49-F238E27FC236}">
                        <a16:creationId xmlns:a16="http://schemas.microsoft.com/office/drawing/2014/main" id="{D119760F-9D81-72C5-E799-D6E0FAFFA29B}"/>
                      </a:ext>
                    </a:extLst>
                  </wp:docPr>
                  <wp:cNvGraphicFramePr/>
                  <a:graphic xmlns:a="http://schemas.openxmlformats.org/drawingml/2006/main">
                    <a:graphicData uri="http://schemas.openxmlformats.org/drawingml/2006/picture">
                      <pic:pic xmlns:pic="http://schemas.openxmlformats.org/drawingml/2006/picture">
                        <pic:nvPicPr>
                          <pic:cNvPr id="5" name="Picture 6" descr="SINTA Indonesia (@sinta.ristekbrin) • Facebook">
                            <a:extLst>
                              <a:ext uri="{FF2B5EF4-FFF2-40B4-BE49-F238E27FC236}">
                                <a16:creationId xmlns:a16="http://schemas.microsoft.com/office/drawing/2014/main" id="{D119760F-9D81-72C5-E799-D6E0FAFFA29B}"/>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4150" cy="190500"/>
                          </a:xfrm>
                          <a:prstGeom prst="rect">
                            <a:avLst/>
                          </a:prstGeom>
                          <a:noFill/>
                        </pic:spPr>
                      </pic:pic>
                    </a:graphicData>
                  </a:graphic>
                </wp:inline>
              </w:drawing>
            </w:r>
          </w:p>
        </w:tc>
        <w:tc>
          <w:tcPr>
            <w:tcW w:w="1608" w:type="dxa"/>
            <w:noWrap/>
            <w:hideMark/>
          </w:tcPr>
          <w:p w14:paraId="513AD914"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SINTA</w:t>
            </w:r>
          </w:p>
        </w:tc>
        <w:tc>
          <w:tcPr>
            <w:tcW w:w="278" w:type="dxa"/>
            <w:noWrap/>
            <w:hideMark/>
          </w:tcPr>
          <w:p w14:paraId="59A6A4D0"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690DA384" w14:textId="77777777" w:rsidR="00F83181" w:rsidRPr="00EE21CD" w:rsidRDefault="00D60F53" w:rsidP="00674A46">
            <w:pPr>
              <w:shd w:val="clear" w:color="auto" w:fill="FFFFFF" w:themeFill="background1"/>
              <w:jc w:val="left"/>
              <w:rPr>
                <w:rFonts w:eastAsia="Times New Roman"/>
                <w:color w:val="000000"/>
                <w:lang w:val="id-ID" w:eastAsia="id-ID"/>
              </w:rPr>
            </w:pPr>
            <w:hyperlink r:id="rId28" w:history="1">
              <w:r w:rsidR="00F83181" w:rsidRPr="00EE21CD">
                <w:rPr>
                  <w:rStyle w:val="Hyperlink"/>
                  <w:rFonts w:eastAsia="Times New Roman"/>
                  <w:lang w:eastAsia="id-ID"/>
                </w:rPr>
                <w:t>5976793</w:t>
              </w:r>
            </w:hyperlink>
            <w:r w:rsidR="00F83181" w:rsidRPr="00EE21CD">
              <w:rPr>
                <w:rFonts w:eastAsia="Times New Roman"/>
                <w:color w:val="000000"/>
                <w:lang w:eastAsia="id-ID"/>
              </w:rPr>
              <w:t xml:space="preserve"> </w:t>
            </w:r>
          </w:p>
        </w:tc>
      </w:tr>
      <w:tr w:rsidR="00F83181" w:rsidRPr="00EE21CD" w14:paraId="75750CAD" w14:textId="77777777" w:rsidTr="00EE21CD">
        <w:trPr>
          <w:trHeight w:val="290"/>
        </w:trPr>
        <w:tc>
          <w:tcPr>
            <w:tcW w:w="1996" w:type="dxa"/>
            <w:vMerge/>
            <w:vAlign w:val="center"/>
            <w:hideMark/>
          </w:tcPr>
          <w:p w14:paraId="79BDE0FB"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046CFDFD"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74FBE134" wp14:editId="7DFB73EF">
                  <wp:extent cx="184150" cy="184150"/>
                  <wp:effectExtent l="0" t="0" r="6350" b="6350"/>
                  <wp:docPr id="6" name="Picture 5">
                    <a:extLst xmlns:a="http://schemas.openxmlformats.org/drawingml/2006/main">
                      <a:ext uri="{FF2B5EF4-FFF2-40B4-BE49-F238E27FC236}">
                        <a16:creationId xmlns:a16="http://schemas.microsoft.com/office/drawing/2014/main" id="{98366C14-C9DE-8CB8-A761-7CB4670A860E}"/>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8366C14-C9DE-8CB8-A761-7CB4670A860E}"/>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pic:spPr>
                      </pic:pic>
                    </a:graphicData>
                  </a:graphic>
                </wp:inline>
              </w:drawing>
            </w:r>
          </w:p>
        </w:tc>
        <w:tc>
          <w:tcPr>
            <w:tcW w:w="1608" w:type="dxa"/>
            <w:noWrap/>
            <w:hideMark/>
          </w:tcPr>
          <w:p w14:paraId="64588FAD"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ORCID</w:t>
            </w:r>
          </w:p>
        </w:tc>
        <w:tc>
          <w:tcPr>
            <w:tcW w:w="278" w:type="dxa"/>
            <w:noWrap/>
            <w:hideMark/>
          </w:tcPr>
          <w:p w14:paraId="348CC59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1785720D" w14:textId="77777777" w:rsidR="00F83181" w:rsidRPr="00EE21CD" w:rsidRDefault="00D60F53" w:rsidP="00674A46">
            <w:pPr>
              <w:shd w:val="clear" w:color="auto" w:fill="FFFFFF" w:themeFill="background1"/>
              <w:jc w:val="left"/>
              <w:rPr>
                <w:rFonts w:eastAsia="Times New Roman"/>
                <w:color w:val="000000"/>
                <w:lang w:val="id-ID" w:eastAsia="id-ID"/>
              </w:rPr>
            </w:pPr>
            <w:hyperlink r:id="rId30" w:history="1">
              <w:r w:rsidR="00F83181" w:rsidRPr="00EE21CD">
                <w:rPr>
                  <w:rStyle w:val="Hyperlink"/>
                  <w:rFonts w:eastAsia="Times New Roman"/>
                  <w:lang w:val="id-ID" w:eastAsia="id-ID"/>
                </w:rPr>
                <w:t>https://orcid.org/0000-0003-4408-1685</w:t>
              </w:r>
            </w:hyperlink>
            <w:r w:rsidR="00F83181" w:rsidRPr="00EE21CD">
              <w:rPr>
                <w:rFonts w:eastAsia="Times New Roman"/>
                <w:color w:val="000000"/>
                <w:lang w:val="id-ID" w:eastAsia="id-ID"/>
              </w:rPr>
              <w:t xml:space="preserve"> </w:t>
            </w:r>
          </w:p>
        </w:tc>
      </w:tr>
      <w:tr w:rsidR="00F83181" w:rsidRPr="00EE21CD" w14:paraId="3DBB9D56" w14:textId="77777777" w:rsidTr="00EE21CD">
        <w:trPr>
          <w:trHeight w:val="290"/>
        </w:trPr>
        <w:tc>
          <w:tcPr>
            <w:tcW w:w="1996" w:type="dxa"/>
            <w:vMerge/>
            <w:vAlign w:val="center"/>
            <w:hideMark/>
          </w:tcPr>
          <w:p w14:paraId="26742C48"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51D37B21"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329B9555" wp14:editId="15BC9AF3">
                  <wp:extent cx="184150" cy="177800"/>
                  <wp:effectExtent l="0" t="0" r="6350" b="0"/>
                  <wp:docPr id="7" name="Picture 4" descr="Scopus React Icon SVG">
                    <a:extLst xmlns:a="http://schemas.openxmlformats.org/drawingml/2006/main">
                      <a:ext uri="{FF2B5EF4-FFF2-40B4-BE49-F238E27FC236}">
                        <a16:creationId xmlns:a16="http://schemas.microsoft.com/office/drawing/2014/main" id="{538DE109-A818-5848-722E-8F990F6D7DAE}"/>
                      </a:ext>
                    </a:extLst>
                  </wp:docPr>
                  <wp:cNvGraphicFramePr/>
                  <a:graphic xmlns:a="http://schemas.openxmlformats.org/drawingml/2006/main">
                    <a:graphicData uri="http://schemas.openxmlformats.org/drawingml/2006/picture">
                      <pic:pic xmlns:pic="http://schemas.openxmlformats.org/drawingml/2006/picture">
                        <pic:nvPicPr>
                          <pic:cNvPr id="7" name="Picture 6" descr="Scopus React Icon SVG">
                            <a:extLst>
                              <a:ext uri="{FF2B5EF4-FFF2-40B4-BE49-F238E27FC236}">
                                <a16:creationId xmlns:a16="http://schemas.microsoft.com/office/drawing/2014/main" id="{538DE109-A818-5848-722E-8F990F6D7DAE}"/>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893" t="11665" r="10571" b="10834"/>
                          <a:stretch>
                            <a:fillRect/>
                          </a:stretch>
                        </pic:blipFill>
                        <pic:spPr bwMode="auto">
                          <a:xfrm>
                            <a:off x="0" y="0"/>
                            <a:ext cx="184150" cy="177800"/>
                          </a:xfrm>
                          <a:prstGeom prst="rect">
                            <a:avLst/>
                          </a:prstGeom>
                          <a:noFill/>
                        </pic:spPr>
                      </pic:pic>
                    </a:graphicData>
                  </a:graphic>
                </wp:inline>
              </w:drawing>
            </w:r>
          </w:p>
        </w:tc>
        <w:tc>
          <w:tcPr>
            <w:tcW w:w="1608" w:type="dxa"/>
            <w:noWrap/>
            <w:hideMark/>
          </w:tcPr>
          <w:p w14:paraId="39278AF0"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Scopus</w:t>
            </w:r>
          </w:p>
        </w:tc>
        <w:tc>
          <w:tcPr>
            <w:tcW w:w="278" w:type="dxa"/>
            <w:noWrap/>
            <w:hideMark/>
          </w:tcPr>
          <w:p w14:paraId="3D09ECE2"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40D16FD2" w14:textId="77777777" w:rsidR="00F83181" w:rsidRPr="00EE21CD" w:rsidRDefault="00D60F53" w:rsidP="00674A46">
            <w:pPr>
              <w:shd w:val="clear" w:color="auto" w:fill="FFFFFF" w:themeFill="background1"/>
              <w:jc w:val="left"/>
              <w:rPr>
                <w:rFonts w:eastAsia="Times New Roman"/>
                <w:color w:val="000000"/>
                <w:lang w:val="id-ID" w:eastAsia="id-ID"/>
              </w:rPr>
            </w:pPr>
            <w:hyperlink r:id="rId32" w:history="1">
              <w:r w:rsidR="00F83181" w:rsidRPr="00EE21CD">
                <w:rPr>
                  <w:rStyle w:val="Hyperlink"/>
                  <w:rFonts w:eastAsia="Times New Roman"/>
                  <w:lang w:val="id-ID" w:eastAsia="id-ID"/>
                </w:rPr>
                <w:t>57215428860</w:t>
              </w:r>
            </w:hyperlink>
          </w:p>
        </w:tc>
      </w:tr>
      <w:tr w:rsidR="00F83181" w:rsidRPr="00EE21CD" w14:paraId="19696B69" w14:textId="77777777" w:rsidTr="006B1582">
        <w:trPr>
          <w:trHeight w:val="350"/>
        </w:trPr>
        <w:tc>
          <w:tcPr>
            <w:tcW w:w="1996" w:type="dxa"/>
            <w:vMerge w:val="restart"/>
            <w:noWrap/>
            <w:vAlign w:val="center"/>
            <w:hideMark/>
          </w:tcPr>
          <w:p w14:paraId="053AE25D"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noProof/>
              </w:rPr>
              <w:drawing>
                <wp:inline distT="0" distB="0" distL="0" distR="0" wp14:anchorId="7F91112C" wp14:editId="7B4CCE53">
                  <wp:extent cx="1080000" cy="1438685"/>
                  <wp:effectExtent l="0" t="0" r="6350" b="0"/>
                  <wp:docPr id="1527359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80000" cy="1438685"/>
                          </a:xfrm>
                          <a:prstGeom prst="rect">
                            <a:avLst/>
                          </a:prstGeom>
                          <a:noFill/>
                          <a:ln>
                            <a:noFill/>
                          </a:ln>
                        </pic:spPr>
                      </pic:pic>
                    </a:graphicData>
                  </a:graphic>
                </wp:inline>
              </w:drawing>
            </w:r>
          </w:p>
        </w:tc>
        <w:tc>
          <w:tcPr>
            <w:tcW w:w="6528" w:type="dxa"/>
            <w:gridSpan w:val="4"/>
            <w:noWrap/>
            <w:vAlign w:val="center"/>
            <w:hideMark/>
          </w:tcPr>
          <w:p w14:paraId="3F0AC847" w14:textId="77777777" w:rsidR="00F83181" w:rsidRPr="00EE21CD" w:rsidRDefault="00F83181" w:rsidP="00674A46">
            <w:pPr>
              <w:shd w:val="clear" w:color="auto" w:fill="FFFFFF" w:themeFill="background1"/>
              <w:jc w:val="left"/>
              <w:rPr>
                <w:rFonts w:eastAsia="Times New Roman"/>
                <w:b/>
                <w:bCs/>
                <w:color w:val="000000"/>
                <w:lang w:val="id-ID" w:eastAsia="id-ID"/>
              </w:rPr>
            </w:pPr>
          </w:p>
          <w:p w14:paraId="1BB21201" w14:textId="77777777" w:rsidR="00F83181" w:rsidRPr="00EE21CD" w:rsidRDefault="00F83181" w:rsidP="00674A46">
            <w:pPr>
              <w:shd w:val="clear" w:color="auto" w:fill="FFFFFF" w:themeFill="background1"/>
              <w:jc w:val="left"/>
              <w:rPr>
                <w:rFonts w:eastAsia="Times New Roman"/>
                <w:b/>
                <w:bCs/>
                <w:color w:val="000000"/>
                <w:lang w:val="id-ID" w:eastAsia="id-ID"/>
              </w:rPr>
            </w:pPr>
            <w:r w:rsidRPr="00EE21CD">
              <w:rPr>
                <w:rFonts w:eastAsia="Times New Roman"/>
                <w:b/>
                <w:bCs/>
                <w:color w:val="000000"/>
                <w:lang w:val="id-ID" w:eastAsia="id-ID"/>
              </w:rPr>
              <w:t>Andri Wicaksono</w:t>
            </w:r>
          </w:p>
        </w:tc>
      </w:tr>
      <w:tr w:rsidR="00F83181" w:rsidRPr="00EE21CD" w14:paraId="10B7E853" w14:textId="77777777" w:rsidTr="006B1582">
        <w:trPr>
          <w:trHeight w:val="290"/>
        </w:trPr>
        <w:tc>
          <w:tcPr>
            <w:tcW w:w="1996" w:type="dxa"/>
            <w:vMerge/>
            <w:vAlign w:val="center"/>
            <w:hideMark/>
          </w:tcPr>
          <w:p w14:paraId="7C4A53B6"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4A7A72A4"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anchor distT="0" distB="0" distL="114300" distR="114300" simplePos="0" relativeHeight="251660288" behindDoc="0" locked="0" layoutInCell="1" allowOverlap="1" wp14:anchorId="4C944468" wp14:editId="6F11262A">
                  <wp:simplePos x="0" y="0"/>
                  <wp:positionH relativeFrom="column">
                    <wp:posOffset>635</wp:posOffset>
                  </wp:positionH>
                  <wp:positionV relativeFrom="paragraph">
                    <wp:posOffset>-1270</wp:posOffset>
                  </wp:positionV>
                  <wp:extent cx="184150" cy="184150"/>
                  <wp:effectExtent l="0" t="0" r="6350" b="6350"/>
                  <wp:wrapTopAndBottom/>
                  <wp:docPr id="497530875" name="Picture 9" descr="Email - Free communications icons">
                    <a:extLst xmlns:a="http://schemas.openxmlformats.org/drawingml/2006/main">
                      <a:ext uri="{FF2B5EF4-FFF2-40B4-BE49-F238E27FC236}">
                        <a16:creationId xmlns:a16="http://schemas.microsoft.com/office/drawing/2014/main" id="{D9F8CCE5-6BFD-F79E-4B78-CAF6FB17DA4C}"/>
                      </a:ext>
                    </a:extLst>
                  </wp:docPr>
                  <wp:cNvGraphicFramePr/>
                  <a:graphic xmlns:a="http://schemas.openxmlformats.org/drawingml/2006/main">
                    <a:graphicData uri="http://schemas.openxmlformats.org/drawingml/2006/picture">
                      <pic:pic xmlns:pic="http://schemas.openxmlformats.org/drawingml/2006/picture">
                        <pic:nvPicPr>
                          <pic:cNvPr id="10" name="Picture 9" descr="Email - Free communications icons">
                            <a:extLst>
                              <a:ext uri="{FF2B5EF4-FFF2-40B4-BE49-F238E27FC236}">
                                <a16:creationId xmlns:a16="http://schemas.microsoft.com/office/drawing/2014/main" id="{D9F8CCE5-6BFD-F79E-4B78-CAF6FB17DA4C}"/>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pic:spPr>
                      </pic:pic>
                    </a:graphicData>
                  </a:graphic>
                  <wp14:sizeRelH relativeFrom="page">
                    <wp14:pctWidth>0</wp14:pctWidth>
                  </wp14:sizeRelH>
                  <wp14:sizeRelV relativeFrom="page">
                    <wp14:pctHeight>0</wp14:pctHeight>
                  </wp14:sizeRelV>
                </wp:anchor>
              </w:drawing>
            </w:r>
          </w:p>
        </w:tc>
        <w:tc>
          <w:tcPr>
            <w:tcW w:w="1608" w:type="dxa"/>
            <w:noWrap/>
            <w:hideMark/>
          </w:tcPr>
          <w:p w14:paraId="568CCB6D"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Email</w:t>
            </w:r>
          </w:p>
        </w:tc>
        <w:tc>
          <w:tcPr>
            <w:tcW w:w="278" w:type="dxa"/>
            <w:noWrap/>
            <w:hideMark/>
          </w:tcPr>
          <w:p w14:paraId="72650A3B"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tcPr>
          <w:p w14:paraId="29468062" w14:textId="77777777" w:rsidR="00F83181" w:rsidRPr="00EE21CD" w:rsidRDefault="00D60F53" w:rsidP="00674A46">
            <w:pPr>
              <w:shd w:val="clear" w:color="auto" w:fill="FFFFFF" w:themeFill="background1"/>
              <w:jc w:val="left"/>
              <w:rPr>
                <w:rFonts w:eastAsia="Times New Roman"/>
                <w:color w:val="467886"/>
                <w:u w:val="single"/>
                <w:lang w:val="id-ID" w:eastAsia="id-ID"/>
              </w:rPr>
            </w:pPr>
            <w:hyperlink r:id="rId34" w:history="1">
              <w:r w:rsidR="00F83181" w:rsidRPr="00EE21CD">
                <w:rPr>
                  <w:rStyle w:val="Hyperlink"/>
                  <w:rFonts w:eastAsia="Times New Roman"/>
                  <w:lang w:val="id-ID" w:eastAsia="id-ID"/>
                </w:rPr>
                <w:t>ctx.andrie@gmail.com</w:t>
              </w:r>
            </w:hyperlink>
          </w:p>
        </w:tc>
      </w:tr>
      <w:tr w:rsidR="00F83181" w:rsidRPr="00EE21CD" w14:paraId="4AA55037" w14:textId="77777777" w:rsidTr="006B1582">
        <w:trPr>
          <w:trHeight w:val="290"/>
        </w:trPr>
        <w:tc>
          <w:tcPr>
            <w:tcW w:w="1996" w:type="dxa"/>
            <w:vMerge/>
            <w:vAlign w:val="center"/>
            <w:hideMark/>
          </w:tcPr>
          <w:p w14:paraId="7A587EE2"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hideMark/>
          </w:tcPr>
          <w:p w14:paraId="30088FED"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noProof/>
              </w:rPr>
              <w:drawing>
                <wp:inline distT="0" distB="0" distL="0" distR="0" wp14:anchorId="7FF21808" wp14:editId="0590F800">
                  <wp:extent cx="183600" cy="181988"/>
                  <wp:effectExtent l="0" t="0" r="6985" b="8890"/>
                  <wp:docPr id="1178451990" name="Picture 11" descr="Expertise - Free marketing icons">
                    <a:extLst xmlns:a="http://schemas.openxmlformats.org/drawingml/2006/main">
                      <a:ext uri="{FF2B5EF4-FFF2-40B4-BE49-F238E27FC236}">
                        <a16:creationId xmlns:a16="http://schemas.microsoft.com/office/drawing/2014/main" id="{F42FF72F-C4C8-C7A6-8111-E9ACB76AC3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Expertise - Free marketing icons">
                            <a:extLst>
                              <a:ext uri="{FF2B5EF4-FFF2-40B4-BE49-F238E27FC236}">
                                <a16:creationId xmlns:a16="http://schemas.microsoft.com/office/drawing/2014/main" id="{F42FF72F-C4C8-C7A6-8111-E9ACB76AC3FC}"/>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3600" cy="181988"/>
                          </a:xfrm>
                          <a:prstGeom prst="rect">
                            <a:avLst/>
                          </a:prstGeom>
                          <a:noFill/>
                        </pic:spPr>
                      </pic:pic>
                    </a:graphicData>
                  </a:graphic>
                </wp:inline>
              </w:drawing>
            </w:r>
          </w:p>
        </w:tc>
        <w:tc>
          <w:tcPr>
            <w:tcW w:w="1608" w:type="dxa"/>
            <w:noWrap/>
            <w:hideMark/>
          </w:tcPr>
          <w:p w14:paraId="53863942"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Expertise</w:t>
            </w:r>
          </w:p>
        </w:tc>
        <w:tc>
          <w:tcPr>
            <w:tcW w:w="278" w:type="dxa"/>
            <w:noWrap/>
            <w:hideMark/>
          </w:tcPr>
          <w:p w14:paraId="5F4F81B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vAlign w:val="bottom"/>
          </w:tcPr>
          <w:p w14:paraId="083093DE"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eastAsia="id-ID"/>
              </w:rPr>
              <w:t>Literature &amp; History, Folklore Studies</w:t>
            </w:r>
          </w:p>
        </w:tc>
      </w:tr>
      <w:tr w:rsidR="00F83181" w:rsidRPr="00EE21CD" w14:paraId="11C1F3A3" w14:textId="77777777" w:rsidTr="006B1582">
        <w:trPr>
          <w:trHeight w:val="290"/>
        </w:trPr>
        <w:tc>
          <w:tcPr>
            <w:tcW w:w="1996" w:type="dxa"/>
            <w:vMerge/>
            <w:vAlign w:val="center"/>
            <w:hideMark/>
          </w:tcPr>
          <w:p w14:paraId="43031A08"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690A8CC1"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2586CCAD" wp14:editId="3F66D6EC">
                  <wp:extent cx="184150" cy="196850"/>
                  <wp:effectExtent l="0" t="0" r="6350" b="0"/>
                  <wp:docPr id="471045824" name="Picture 7" descr="Graduate School Icon - University Icon Blue - Free Transparent PNG Download  - PNGkey">
                    <a:extLst xmlns:a="http://schemas.openxmlformats.org/drawingml/2006/main">
                      <a:ext uri="{FF2B5EF4-FFF2-40B4-BE49-F238E27FC236}">
                        <a16:creationId xmlns:a16="http://schemas.microsoft.com/office/drawing/2014/main" id="{F0F4346E-737D-A86A-3CC5-2DAC1BAEAD04}"/>
                      </a:ext>
                    </a:extLst>
                  </wp:docPr>
                  <wp:cNvGraphicFramePr/>
                  <a:graphic xmlns:a="http://schemas.openxmlformats.org/drawingml/2006/main">
                    <a:graphicData uri="http://schemas.openxmlformats.org/drawingml/2006/picture">
                      <pic:pic xmlns:pic="http://schemas.openxmlformats.org/drawingml/2006/picture">
                        <pic:nvPicPr>
                          <pic:cNvPr id="8" name="Picture 7" descr="Graduate School Icon - University Icon Blue - Free Transparent PNG Download  - PNGkey">
                            <a:extLst>
                              <a:ext uri="{FF2B5EF4-FFF2-40B4-BE49-F238E27FC236}">
                                <a16:creationId xmlns:a16="http://schemas.microsoft.com/office/drawing/2014/main" id="{F0F4346E-737D-A86A-3CC5-2DAC1BAEAD04}"/>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150" cy="196850"/>
                          </a:xfrm>
                          <a:prstGeom prst="rect">
                            <a:avLst/>
                          </a:prstGeom>
                          <a:noFill/>
                        </pic:spPr>
                      </pic:pic>
                    </a:graphicData>
                  </a:graphic>
                </wp:inline>
              </w:drawing>
            </w:r>
          </w:p>
        </w:tc>
        <w:tc>
          <w:tcPr>
            <w:tcW w:w="1608" w:type="dxa"/>
            <w:noWrap/>
            <w:hideMark/>
          </w:tcPr>
          <w:p w14:paraId="54C6BEE0"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Affiliation</w:t>
            </w:r>
          </w:p>
        </w:tc>
        <w:tc>
          <w:tcPr>
            <w:tcW w:w="278" w:type="dxa"/>
            <w:noWrap/>
            <w:hideMark/>
          </w:tcPr>
          <w:p w14:paraId="67956D64"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vAlign w:val="bottom"/>
            <w:hideMark/>
          </w:tcPr>
          <w:p w14:paraId="6A92833F"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STKIP PGRI Bandar Lampung, Indonesia</w:t>
            </w:r>
          </w:p>
        </w:tc>
      </w:tr>
      <w:tr w:rsidR="00F83181" w:rsidRPr="00EE21CD" w14:paraId="55305811" w14:textId="77777777" w:rsidTr="006B1582">
        <w:trPr>
          <w:trHeight w:val="290"/>
        </w:trPr>
        <w:tc>
          <w:tcPr>
            <w:tcW w:w="1996" w:type="dxa"/>
            <w:vMerge/>
            <w:vAlign w:val="center"/>
            <w:hideMark/>
          </w:tcPr>
          <w:p w14:paraId="58AC6F55"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6A37F5C7"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674FFFE9" wp14:editId="0319883B">
                  <wp:extent cx="196850" cy="184150"/>
                  <wp:effectExtent l="0" t="0" r="0" b="6350"/>
                  <wp:docPr id="2117791005" name="Picture 8">
                    <a:extLst xmlns:a="http://schemas.openxmlformats.org/drawingml/2006/main">
                      <a:ext uri="{FF2B5EF4-FFF2-40B4-BE49-F238E27FC236}">
                        <a16:creationId xmlns:a16="http://schemas.microsoft.com/office/drawing/2014/main" id="{0A538325-8043-9DFE-5C99-5B8B775C41CF}"/>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A538325-8043-9DFE-5C99-5B8B775C41CF}"/>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6850" cy="1841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1608" w:type="dxa"/>
            <w:noWrap/>
            <w:hideMark/>
          </w:tcPr>
          <w:p w14:paraId="7FDCD4B1"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Google Scholar</w:t>
            </w:r>
          </w:p>
        </w:tc>
        <w:tc>
          <w:tcPr>
            <w:tcW w:w="278" w:type="dxa"/>
            <w:noWrap/>
            <w:hideMark/>
          </w:tcPr>
          <w:p w14:paraId="55D87EBD"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6D82FCFD" w14:textId="77777777" w:rsidR="00F83181" w:rsidRPr="00EE21CD" w:rsidRDefault="00D60F53" w:rsidP="00674A46">
            <w:pPr>
              <w:shd w:val="clear" w:color="auto" w:fill="FFFFFF" w:themeFill="background1"/>
              <w:jc w:val="left"/>
              <w:rPr>
                <w:rFonts w:eastAsia="Times New Roman"/>
                <w:color w:val="000000"/>
                <w:lang w:val="id-ID" w:eastAsia="id-ID"/>
              </w:rPr>
            </w:pPr>
            <w:hyperlink r:id="rId35" w:history="1">
              <w:proofErr w:type="spellStart"/>
              <w:r w:rsidR="00F83181" w:rsidRPr="00EE21CD">
                <w:rPr>
                  <w:rStyle w:val="Hyperlink"/>
                  <w:rFonts w:eastAsia="Times New Roman"/>
                  <w:lang w:eastAsia="id-ID"/>
                </w:rPr>
                <w:t>jOuUxjoAAAAJ</w:t>
              </w:r>
              <w:proofErr w:type="spellEnd"/>
            </w:hyperlink>
          </w:p>
        </w:tc>
      </w:tr>
      <w:tr w:rsidR="00F83181" w:rsidRPr="00EE21CD" w14:paraId="0A2912D9" w14:textId="77777777" w:rsidTr="006B1582">
        <w:trPr>
          <w:trHeight w:val="290"/>
        </w:trPr>
        <w:tc>
          <w:tcPr>
            <w:tcW w:w="1996" w:type="dxa"/>
            <w:vMerge/>
            <w:vAlign w:val="center"/>
            <w:hideMark/>
          </w:tcPr>
          <w:p w14:paraId="3AAF5C38"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7471943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058BF935" wp14:editId="65E41B74">
                  <wp:extent cx="184150" cy="190500"/>
                  <wp:effectExtent l="0" t="0" r="6350" b="0"/>
                  <wp:docPr id="1654426453" name="Picture 6" descr="SINTA Indonesia (@sinta.ristekbrin) • Facebook">
                    <a:extLst xmlns:a="http://schemas.openxmlformats.org/drawingml/2006/main">
                      <a:ext uri="{FF2B5EF4-FFF2-40B4-BE49-F238E27FC236}">
                        <a16:creationId xmlns:a16="http://schemas.microsoft.com/office/drawing/2014/main" id="{D119760F-9D81-72C5-E799-D6E0FAFFA29B}"/>
                      </a:ext>
                    </a:extLst>
                  </wp:docPr>
                  <wp:cNvGraphicFramePr/>
                  <a:graphic xmlns:a="http://schemas.openxmlformats.org/drawingml/2006/main">
                    <a:graphicData uri="http://schemas.openxmlformats.org/drawingml/2006/picture">
                      <pic:pic xmlns:pic="http://schemas.openxmlformats.org/drawingml/2006/picture">
                        <pic:nvPicPr>
                          <pic:cNvPr id="5" name="Picture 4" descr="SINTA Indonesia (@sinta.ristekbrin) • Facebook">
                            <a:extLst>
                              <a:ext uri="{FF2B5EF4-FFF2-40B4-BE49-F238E27FC236}">
                                <a16:creationId xmlns:a16="http://schemas.microsoft.com/office/drawing/2014/main" id="{D119760F-9D81-72C5-E799-D6E0FAFFA29B}"/>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4150" cy="190500"/>
                          </a:xfrm>
                          <a:prstGeom prst="rect">
                            <a:avLst/>
                          </a:prstGeom>
                          <a:noFill/>
                        </pic:spPr>
                      </pic:pic>
                    </a:graphicData>
                  </a:graphic>
                </wp:inline>
              </w:drawing>
            </w:r>
          </w:p>
        </w:tc>
        <w:tc>
          <w:tcPr>
            <w:tcW w:w="1608" w:type="dxa"/>
            <w:noWrap/>
            <w:hideMark/>
          </w:tcPr>
          <w:p w14:paraId="445064A3"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SINTA</w:t>
            </w:r>
          </w:p>
        </w:tc>
        <w:tc>
          <w:tcPr>
            <w:tcW w:w="278" w:type="dxa"/>
            <w:noWrap/>
            <w:hideMark/>
          </w:tcPr>
          <w:p w14:paraId="5B31ACE3"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1BC25AFB" w14:textId="77777777" w:rsidR="00F83181" w:rsidRPr="00EE21CD" w:rsidRDefault="00D60F53" w:rsidP="00674A46">
            <w:pPr>
              <w:shd w:val="clear" w:color="auto" w:fill="FFFFFF" w:themeFill="background1"/>
              <w:jc w:val="left"/>
              <w:rPr>
                <w:rFonts w:eastAsia="Times New Roman"/>
                <w:color w:val="000000"/>
                <w:lang w:val="id-ID" w:eastAsia="id-ID"/>
              </w:rPr>
            </w:pPr>
            <w:hyperlink r:id="rId36" w:history="1">
              <w:r w:rsidR="00F83181" w:rsidRPr="00EE21CD">
                <w:rPr>
                  <w:rStyle w:val="Hyperlink"/>
                  <w:rFonts w:eastAsia="Times New Roman"/>
                  <w:lang w:val="id-ID" w:eastAsia="id-ID"/>
                </w:rPr>
                <w:t>5975368</w:t>
              </w:r>
            </w:hyperlink>
          </w:p>
        </w:tc>
      </w:tr>
      <w:tr w:rsidR="00F83181" w:rsidRPr="00EE21CD" w14:paraId="634F9BFB" w14:textId="77777777" w:rsidTr="006B1582">
        <w:trPr>
          <w:trHeight w:val="290"/>
        </w:trPr>
        <w:tc>
          <w:tcPr>
            <w:tcW w:w="1996" w:type="dxa"/>
            <w:vMerge/>
            <w:vAlign w:val="center"/>
            <w:hideMark/>
          </w:tcPr>
          <w:p w14:paraId="64C4C321"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6B7EC0F2"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7AFE209F" wp14:editId="02366F79">
                  <wp:extent cx="184150" cy="184150"/>
                  <wp:effectExtent l="0" t="0" r="6350" b="6350"/>
                  <wp:docPr id="1080234637" name="Picture 5">
                    <a:extLst xmlns:a="http://schemas.openxmlformats.org/drawingml/2006/main">
                      <a:ext uri="{FF2B5EF4-FFF2-40B4-BE49-F238E27FC236}">
                        <a16:creationId xmlns:a16="http://schemas.microsoft.com/office/drawing/2014/main" id="{98366C14-C9DE-8CB8-A761-7CB4670A860E}"/>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8366C14-C9DE-8CB8-A761-7CB4670A860E}"/>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pic:spPr>
                      </pic:pic>
                    </a:graphicData>
                  </a:graphic>
                </wp:inline>
              </w:drawing>
            </w:r>
          </w:p>
        </w:tc>
        <w:tc>
          <w:tcPr>
            <w:tcW w:w="1608" w:type="dxa"/>
            <w:noWrap/>
            <w:hideMark/>
          </w:tcPr>
          <w:p w14:paraId="78BCFCB2"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ORCID</w:t>
            </w:r>
          </w:p>
        </w:tc>
        <w:tc>
          <w:tcPr>
            <w:tcW w:w="278" w:type="dxa"/>
            <w:noWrap/>
            <w:hideMark/>
          </w:tcPr>
          <w:p w14:paraId="05373161"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316DFB54" w14:textId="77777777" w:rsidR="00F83181" w:rsidRPr="00EE21CD" w:rsidRDefault="00D60F53" w:rsidP="00674A46">
            <w:pPr>
              <w:shd w:val="clear" w:color="auto" w:fill="FFFFFF" w:themeFill="background1"/>
              <w:jc w:val="left"/>
              <w:rPr>
                <w:rFonts w:eastAsia="Times New Roman"/>
                <w:color w:val="000000"/>
                <w:lang w:val="id-ID" w:eastAsia="id-ID"/>
              </w:rPr>
            </w:pPr>
            <w:hyperlink r:id="rId37" w:history="1">
              <w:r w:rsidR="00F83181" w:rsidRPr="00EE21CD">
                <w:rPr>
                  <w:rStyle w:val="Hyperlink"/>
                  <w:rFonts w:eastAsia="Times New Roman"/>
                  <w:lang w:val="id-ID" w:eastAsia="id-ID"/>
                </w:rPr>
                <w:t>https://orcid.org/0000-0001-8224-9886</w:t>
              </w:r>
            </w:hyperlink>
            <w:r w:rsidR="00F83181" w:rsidRPr="00EE21CD">
              <w:rPr>
                <w:rFonts w:eastAsia="Times New Roman"/>
                <w:color w:val="000000"/>
                <w:lang w:val="id-ID" w:eastAsia="id-ID"/>
              </w:rPr>
              <w:t xml:space="preserve"> </w:t>
            </w:r>
          </w:p>
        </w:tc>
      </w:tr>
      <w:tr w:rsidR="00F83181" w:rsidRPr="00EE21CD" w14:paraId="70844330" w14:textId="77777777" w:rsidTr="006B1582">
        <w:trPr>
          <w:trHeight w:val="290"/>
        </w:trPr>
        <w:tc>
          <w:tcPr>
            <w:tcW w:w="1996" w:type="dxa"/>
            <w:vMerge/>
            <w:vAlign w:val="center"/>
            <w:hideMark/>
          </w:tcPr>
          <w:p w14:paraId="001FDD8E"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61833D3E"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7D5F243C" wp14:editId="45FE033E">
                  <wp:extent cx="184150" cy="177800"/>
                  <wp:effectExtent l="0" t="0" r="6350" b="0"/>
                  <wp:docPr id="617773016" name="Picture 4" descr="Scopus React Icon SVG">
                    <a:extLst xmlns:a="http://schemas.openxmlformats.org/drawingml/2006/main">
                      <a:ext uri="{FF2B5EF4-FFF2-40B4-BE49-F238E27FC236}">
                        <a16:creationId xmlns:a16="http://schemas.microsoft.com/office/drawing/2014/main" id="{538DE109-A818-5848-722E-8F990F6D7DAE}"/>
                      </a:ext>
                    </a:extLst>
                  </wp:docPr>
                  <wp:cNvGraphicFramePr/>
                  <a:graphic xmlns:a="http://schemas.openxmlformats.org/drawingml/2006/main">
                    <a:graphicData uri="http://schemas.openxmlformats.org/drawingml/2006/picture">
                      <pic:pic xmlns:pic="http://schemas.openxmlformats.org/drawingml/2006/picture">
                        <pic:nvPicPr>
                          <pic:cNvPr id="7" name="Picture 6" descr="Scopus React Icon SVG">
                            <a:extLst>
                              <a:ext uri="{FF2B5EF4-FFF2-40B4-BE49-F238E27FC236}">
                                <a16:creationId xmlns:a16="http://schemas.microsoft.com/office/drawing/2014/main" id="{538DE109-A818-5848-722E-8F990F6D7DAE}"/>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893" t="11665" r="10571" b="10834"/>
                          <a:stretch>
                            <a:fillRect/>
                          </a:stretch>
                        </pic:blipFill>
                        <pic:spPr bwMode="auto">
                          <a:xfrm>
                            <a:off x="0" y="0"/>
                            <a:ext cx="184150" cy="177800"/>
                          </a:xfrm>
                          <a:prstGeom prst="rect">
                            <a:avLst/>
                          </a:prstGeom>
                          <a:noFill/>
                        </pic:spPr>
                      </pic:pic>
                    </a:graphicData>
                  </a:graphic>
                </wp:inline>
              </w:drawing>
            </w:r>
          </w:p>
        </w:tc>
        <w:tc>
          <w:tcPr>
            <w:tcW w:w="1608" w:type="dxa"/>
            <w:noWrap/>
            <w:hideMark/>
          </w:tcPr>
          <w:p w14:paraId="02D15742"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Scopus</w:t>
            </w:r>
          </w:p>
        </w:tc>
        <w:tc>
          <w:tcPr>
            <w:tcW w:w="278" w:type="dxa"/>
            <w:noWrap/>
            <w:hideMark/>
          </w:tcPr>
          <w:p w14:paraId="340D37C6"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7A2174A1" w14:textId="77777777" w:rsidR="00F83181" w:rsidRPr="00EE21CD" w:rsidRDefault="00D60F53" w:rsidP="00674A46">
            <w:pPr>
              <w:shd w:val="clear" w:color="auto" w:fill="FFFFFF" w:themeFill="background1"/>
              <w:jc w:val="left"/>
              <w:rPr>
                <w:rFonts w:eastAsia="Times New Roman"/>
                <w:color w:val="000000"/>
                <w:lang w:val="id-ID" w:eastAsia="id-ID"/>
              </w:rPr>
            </w:pPr>
            <w:hyperlink r:id="rId38" w:history="1">
              <w:r w:rsidR="00F83181" w:rsidRPr="00EE21CD">
                <w:rPr>
                  <w:rStyle w:val="Hyperlink"/>
                  <w:rFonts w:eastAsia="Times New Roman"/>
                  <w:lang w:eastAsia="id-ID"/>
                </w:rPr>
                <w:t>57214975768</w:t>
              </w:r>
            </w:hyperlink>
          </w:p>
        </w:tc>
      </w:tr>
      <w:tr w:rsidR="00F83181" w:rsidRPr="00EE21CD" w14:paraId="6A7A585E" w14:textId="77777777" w:rsidTr="006B1582">
        <w:trPr>
          <w:trHeight w:val="290"/>
        </w:trPr>
        <w:tc>
          <w:tcPr>
            <w:tcW w:w="1996" w:type="dxa"/>
            <w:vAlign w:val="center"/>
          </w:tcPr>
          <w:p w14:paraId="1D128EA3"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tcPr>
          <w:p w14:paraId="6BF6C2FA" w14:textId="77777777" w:rsidR="00F83181" w:rsidRPr="00EE21CD" w:rsidRDefault="00F83181" w:rsidP="00674A46">
            <w:pPr>
              <w:shd w:val="clear" w:color="auto" w:fill="FFFFFF" w:themeFill="background1"/>
              <w:jc w:val="left"/>
              <w:rPr>
                <w:rFonts w:eastAsia="Times New Roman"/>
                <w:noProof/>
                <w:color w:val="000000"/>
                <w:lang w:val="id-ID" w:eastAsia="id-ID"/>
              </w:rPr>
            </w:pPr>
          </w:p>
        </w:tc>
        <w:tc>
          <w:tcPr>
            <w:tcW w:w="1608" w:type="dxa"/>
            <w:noWrap/>
          </w:tcPr>
          <w:p w14:paraId="74A2E0C3"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278" w:type="dxa"/>
            <w:noWrap/>
          </w:tcPr>
          <w:p w14:paraId="27958111"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4116" w:type="dxa"/>
            <w:noWrap/>
            <w:vAlign w:val="bottom"/>
          </w:tcPr>
          <w:p w14:paraId="2D853621" w14:textId="77777777" w:rsidR="00F83181" w:rsidRPr="00EE21CD" w:rsidRDefault="00F83181" w:rsidP="00674A46">
            <w:pPr>
              <w:shd w:val="clear" w:color="auto" w:fill="FFFFFF" w:themeFill="background1"/>
              <w:jc w:val="left"/>
              <w:rPr>
                <w:rFonts w:eastAsia="Times New Roman"/>
                <w:color w:val="000000"/>
                <w:lang w:val="id-ID" w:eastAsia="id-ID"/>
              </w:rPr>
            </w:pPr>
          </w:p>
        </w:tc>
      </w:tr>
      <w:tr w:rsidR="00F83181" w:rsidRPr="00EE21CD" w14:paraId="3685ED7F" w14:textId="77777777" w:rsidTr="006B1582">
        <w:trPr>
          <w:trHeight w:val="350"/>
        </w:trPr>
        <w:tc>
          <w:tcPr>
            <w:tcW w:w="1996" w:type="dxa"/>
            <w:vMerge w:val="restart"/>
            <w:noWrap/>
            <w:vAlign w:val="center"/>
            <w:hideMark/>
          </w:tcPr>
          <w:p w14:paraId="729CF9D1"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noProof/>
              </w:rPr>
              <w:drawing>
                <wp:inline distT="0" distB="0" distL="0" distR="0" wp14:anchorId="3CCF2C3A" wp14:editId="72E08A94">
                  <wp:extent cx="1080000" cy="1483044"/>
                  <wp:effectExtent l="0" t="0" r="6350" b="3175"/>
                  <wp:docPr id="13786616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80000" cy="1483044"/>
                          </a:xfrm>
                          <a:prstGeom prst="rect">
                            <a:avLst/>
                          </a:prstGeom>
                          <a:noFill/>
                          <a:ln>
                            <a:noFill/>
                          </a:ln>
                        </pic:spPr>
                      </pic:pic>
                    </a:graphicData>
                  </a:graphic>
                </wp:inline>
              </w:drawing>
            </w:r>
          </w:p>
        </w:tc>
        <w:tc>
          <w:tcPr>
            <w:tcW w:w="6528" w:type="dxa"/>
            <w:gridSpan w:val="4"/>
            <w:noWrap/>
            <w:vAlign w:val="center"/>
            <w:hideMark/>
          </w:tcPr>
          <w:p w14:paraId="0B28C7CE" w14:textId="77777777" w:rsidR="00F83181" w:rsidRPr="00EE21CD" w:rsidRDefault="00F83181" w:rsidP="00674A46">
            <w:pPr>
              <w:shd w:val="clear" w:color="auto" w:fill="FFFFFF" w:themeFill="background1"/>
              <w:jc w:val="left"/>
              <w:rPr>
                <w:rFonts w:eastAsia="Times New Roman"/>
                <w:b/>
                <w:bCs/>
                <w:color w:val="000000"/>
                <w:lang w:val="id-ID" w:eastAsia="id-ID"/>
              </w:rPr>
            </w:pPr>
            <w:r w:rsidRPr="00EE21CD">
              <w:rPr>
                <w:rFonts w:eastAsia="Times New Roman"/>
                <w:b/>
                <w:bCs/>
                <w:color w:val="000000"/>
                <w:lang w:val="id-ID" w:eastAsia="id-ID"/>
              </w:rPr>
              <w:t>Ambyah Harjanto</w:t>
            </w:r>
          </w:p>
        </w:tc>
      </w:tr>
      <w:tr w:rsidR="00F83181" w:rsidRPr="00EE21CD" w14:paraId="56CBA64A" w14:textId="77777777" w:rsidTr="006B1582">
        <w:trPr>
          <w:trHeight w:val="290"/>
        </w:trPr>
        <w:tc>
          <w:tcPr>
            <w:tcW w:w="1996" w:type="dxa"/>
            <w:vMerge/>
            <w:vAlign w:val="center"/>
            <w:hideMark/>
          </w:tcPr>
          <w:p w14:paraId="4AF4FBCD"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336CB912"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anchor distT="0" distB="0" distL="114300" distR="114300" simplePos="0" relativeHeight="251661312" behindDoc="0" locked="0" layoutInCell="1" allowOverlap="1" wp14:anchorId="2B3143FB" wp14:editId="1C09C389">
                  <wp:simplePos x="0" y="0"/>
                  <wp:positionH relativeFrom="column">
                    <wp:posOffset>635</wp:posOffset>
                  </wp:positionH>
                  <wp:positionV relativeFrom="paragraph">
                    <wp:posOffset>-1270</wp:posOffset>
                  </wp:positionV>
                  <wp:extent cx="184150" cy="184150"/>
                  <wp:effectExtent l="0" t="0" r="6350" b="6350"/>
                  <wp:wrapTopAndBottom/>
                  <wp:docPr id="1494361079" name="Picture 9" descr="Email - Free communications icons">
                    <a:extLst xmlns:a="http://schemas.openxmlformats.org/drawingml/2006/main">
                      <a:ext uri="{FF2B5EF4-FFF2-40B4-BE49-F238E27FC236}">
                        <a16:creationId xmlns:a16="http://schemas.microsoft.com/office/drawing/2014/main" id="{D9F8CCE5-6BFD-F79E-4B78-CAF6FB17DA4C}"/>
                      </a:ext>
                    </a:extLst>
                  </wp:docPr>
                  <wp:cNvGraphicFramePr/>
                  <a:graphic xmlns:a="http://schemas.openxmlformats.org/drawingml/2006/main">
                    <a:graphicData uri="http://schemas.openxmlformats.org/drawingml/2006/picture">
                      <pic:pic xmlns:pic="http://schemas.openxmlformats.org/drawingml/2006/picture">
                        <pic:nvPicPr>
                          <pic:cNvPr id="10" name="Picture 9" descr="Email - Free communications icons">
                            <a:extLst>
                              <a:ext uri="{FF2B5EF4-FFF2-40B4-BE49-F238E27FC236}">
                                <a16:creationId xmlns:a16="http://schemas.microsoft.com/office/drawing/2014/main" id="{D9F8CCE5-6BFD-F79E-4B78-CAF6FB17DA4C}"/>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pic:spPr>
                      </pic:pic>
                    </a:graphicData>
                  </a:graphic>
                  <wp14:sizeRelH relativeFrom="page">
                    <wp14:pctWidth>0</wp14:pctWidth>
                  </wp14:sizeRelH>
                  <wp14:sizeRelV relativeFrom="page">
                    <wp14:pctHeight>0</wp14:pctHeight>
                  </wp14:sizeRelV>
                </wp:anchor>
              </w:drawing>
            </w:r>
          </w:p>
        </w:tc>
        <w:tc>
          <w:tcPr>
            <w:tcW w:w="1608" w:type="dxa"/>
            <w:noWrap/>
            <w:hideMark/>
          </w:tcPr>
          <w:p w14:paraId="6D04B9F5"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Email</w:t>
            </w:r>
          </w:p>
        </w:tc>
        <w:tc>
          <w:tcPr>
            <w:tcW w:w="278" w:type="dxa"/>
            <w:noWrap/>
            <w:hideMark/>
          </w:tcPr>
          <w:p w14:paraId="695EE4B6"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tcPr>
          <w:p w14:paraId="78790BEE" w14:textId="77777777" w:rsidR="00F83181" w:rsidRPr="00EE21CD" w:rsidRDefault="00D60F53" w:rsidP="00674A46">
            <w:pPr>
              <w:shd w:val="clear" w:color="auto" w:fill="FFFFFF" w:themeFill="background1"/>
              <w:jc w:val="left"/>
              <w:rPr>
                <w:rFonts w:eastAsia="Times New Roman"/>
                <w:color w:val="467886"/>
                <w:u w:val="single"/>
                <w:lang w:val="id-ID" w:eastAsia="id-ID"/>
              </w:rPr>
            </w:pPr>
            <w:hyperlink r:id="rId40" w:history="1">
              <w:r w:rsidR="00F83181" w:rsidRPr="00EE21CD">
                <w:rPr>
                  <w:rStyle w:val="Hyperlink"/>
                  <w:rFonts w:eastAsia="Times New Roman"/>
                  <w:lang w:val="id-ID" w:eastAsia="id-ID"/>
                </w:rPr>
                <w:t>cambyasoul@gmail.com</w:t>
              </w:r>
            </w:hyperlink>
          </w:p>
        </w:tc>
      </w:tr>
      <w:tr w:rsidR="00F83181" w:rsidRPr="00EE21CD" w14:paraId="2B0978B6" w14:textId="77777777" w:rsidTr="006B1582">
        <w:trPr>
          <w:trHeight w:val="290"/>
        </w:trPr>
        <w:tc>
          <w:tcPr>
            <w:tcW w:w="1996" w:type="dxa"/>
            <w:vMerge/>
            <w:vAlign w:val="center"/>
            <w:hideMark/>
          </w:tcPr>
          <w:p w14:paraId="5DB75666"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hideMark/>
          </w:tcPr>
          <w:p w14:paraId="5D7A6803"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noProof/>
              </w:rPr>
              <w:drawing>
                <wp:inline distT="0" distB="0" distL="0" distR="0" wp14:anchorId="3D9F1FF5" wp14:editId="1C99D4E5">
                  <wp:extent cx="183600" cy="181988"/>
                  <wp:effectExtent l="0" t="0" r="6985" b="8890"/>
                  <wp:docPr id="89134404" name="Picture 11" descr="Expertise - Free marketing icons">
                    <a:extLst xmlns:a="http://schemas.openxmlformats.org/drawingml/2006/main">
                      <a:ext uri="{FF2B5EF4-FFF2-40B4-BE49-F238E27FC236}">
                        <a16:creationId xmlns:a16="http://schemas.microsoft.com/office/drawing/2014/main" id="{F42FF72F-C4C8-C7A6-8111-E9ACB76AC3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Expertise - Free marketing icons">
                            <a:extLst>
                              <a:ext uri="{FF2B5EF4-FFF2-40B4-BE49-F238E27FC236}">
                                <a16:creationId xmlns:a16="http://schemas.microsoft.com/office/drawing/2014/main" id="{F42FF72F-C4C8-C7A6-8111-E9ACB76AC3FC}"/>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3600" cy="181988"/>
                          </a:xfrm>
                          <a:prstGeom prst="rect">
                            <a:avLst/>
                          </a:prstGeom>
                          <a:noFill/>
                        </pic:spPr>
                      </pic:pic>
                    </a:graphicData>
                  </a:graphic>
                </wp:inline>
              </w:drawing>
            </w:r>
          </w:p>
        </w:tc>
        <w:tc>
          <w:tcPr>
            <w:tcW w:w="1608" w:type="dxa"/>
            <w:noWrap/>
            <w:hideMark/>
          </w:tcPr>
          <w:p w14:paraId="3BF51694"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Expertise</w:t>
            </w:r>
          </w:p>
        </w:tc>
        <w:tc>
          <w:tcPr>
            <w:tcW w:w="278" w:type="dxa"/>
            <w:noWrap/>
            <w:hideMark/>
          </w:tcPr>
          <w:p w14:paraId="446FFD4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vAlign w:val="bottom"/>
          </w:tcPr>
          <w:p w14:paraId="1754CB57"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eastAsia="id-ID"/>
              </w:rPr>
              <w:t>Educational Technology, Digital Learning Media</w:t>
            </w:r>
          </w:p>
        </w:tc>
      </w:tr>
      <w:tr w:rsidR="00F83181" w:rsidRPr="00EE21CD" w14:paraId="24D46F6C" w14:textId="77777777" w:rsidTr="006B1582">
        <w:trPr>
          <w:trHeight w:val="290"/>
        </w:trPr>
        <w:tc>
          <w:tcPr>
            <w:tcW w:w="1996" w:type="dxa"/>
            <w:vMerge/>
            <w:vAlign w:val="center"/>
            <w:hideMark/>
          </w:tcPr>
          <w:p w14:paraId="2568A91F"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3B2CDD48"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54891554" wp14:editId="2A0423F0">
                  <wp:extent cx="184150" cy="196850"/>
                  <wp:effectExtent l="0" t="0" r="6350" b="0"/>
                  <wp:docPr id="299334442" name="Picture 7" descr="Graduate School Icon - University Icon Blue - Free Transparent PNG Download  - PNGkey">
                    <a:extLst xmlns:a="http://schemas.openxmlformats.org/drawingml/2006/main">
                      <a:ext uri="{FF2B5EF4-FFF2-40B4-BE49-F238E27FC236}">
                        <a16:creationId xmlns:a16="http://schemas.microsoft.com/office/drawing/2014/main" id="{F0F4346E-737D-A86A-3CC5-2DAC1BAEAD04}"/>
                      </a:ext>
                    </a:extLst>
                  </wp:docPr>
                  <wp:cNvGraphicFramePr/>
                  <a:graphic xmlns:a="http://schemas.openxmlformats.org/drawingml/2006/main">
                    <a:graphicData uri="http://schemas.openxmlformats.org/drawingml/2006/picture">
                      <pic:pic xmlns:pic="http://schemas.openxmlformats.org/drawingml/2006/picture">
                        <pic:nvPicPr>
                          <pic:cNvPr id="8" name="Picture 7" descr="Graduate School Icon - University Icon Blue - Free Transparent PNG Download  - PNGkey">
                            <a:extLst>
                              <a:ext uri="{FF2B5EF4-FFF2-40B4-BE49-F238E27FC236}">
                                <a16:creationId xmlns:a16="http://schemas.microsoft.com/office/drawing/2014/main" id="{F0F4346E-737D-A86A-3CC5-2DAC1BAEAD04}"/>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150" cy="196850"/>
                          </a:xfrm>
                          <a:prstGeom prst="rect">
                            <a:avLst/>
                          </a:prstGeom>
                          <a:noFill/>
                        </pic:spPr>
                      </pic:pic>
                    </a:graphicData>
                  </a:graphic>
                </wp:inline>
              </w:drawing>
            </w:r>
          </w:p>
        </w:tc>
        <w:tc>
          <w:tcPr>
            <w:tcW w:w="1608" w:type="dxa"/>
            <w:noWrap/>
            <w:hideMark/>
          </w:tcPr>
          <w:p w14:paraId="4331F6E3"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Affiliation</w:t>
            </w:r>
          </w:p>
        </w:tc>
        <w:tc>
          <w:tcPr>
            <w:tcW w:w="278" w:type="dxa"/>
            <w:noWrap/>
            <w:hideMark/>
          </w:tcPr>
          <w:p w14:paraId="6ED9333C"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vAlign w:val="bottom"/>
            <w:hideMark/>
          </w:tcPr>
          <w:p w14:paraId="1D8F7DA9"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STKIP PGRI Bandar Lampung, Indonesia</w:t>
            </w:r>
          </w:p>
        </w:tc>
      </w:tr>
      <w:tr w:rsidR="00F83181" w:rsidRPr="00EE21CD" w14:paraId="4FD5A418" w14:textId="77777777" w:rsidTr="006B1582">
        <w:trPr>
          <w:trHeight w:val="290"/>
        </w:trPr>
        <w:tc>
          <w:tcPr>
            <w:tcW w:w="1996" w:type="dxa"/>
            <w:vMerge/>
            <w:vAlign w:val="center"/>
            <w:hideMark/>
          </w:tcPr>
          <w:p w14:paraId="04C35077"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53F28A9E"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7BE381A7" wp14:editId="61F1F135">
                  <wp:extent cx="196850" cy="184150"/>
                  <wp:effectExtent l="0" t="0" r="0" b="6350"/>
                  <wp:docPr id="2094286295" name="Picture 8">
                    <a:extLst xmlns:a="http://schemas.openxmlformats.org/drawingml/2006/main">
                      <a:ext uri="{FF2B5EF4-FFF2-40B4-BE49-F238E27FC236}">
                        <a16:creationId xmlns:a16="http://schemas.microsoft.com/office/drawing/2014/main" id="{0A538325-8043-9DFE-5C99-5B8B775C41CF}"/>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A538325-8043-9DFE-5C99-5B8B775C41CF}"/>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6850" cy="1841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1608" w:type="dxa"/>
            <w:noWrap/>
            <w:hideMark/>
          </w:tcPr>
          <w:p w14:paraId="1ABCC1BE"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Google Scholar</w:t>
            </w:r>
          </w:p>
        </w:tc>
        <w:tc>
          <w:tcPr>
            <w:tcW w:w="278" w:type="dxa"/>
            <w:noWrap/>
            <w:hideMark/>
          </w:tcPr>
          <w:p w14:paraId="5661508B"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6E5BB903" w14:textId="77777777" w:rsidR="00F83181" w:rsidRPr="00EE21CD" w:rsidRDefault="00D60F53" w:rsidP="00674A46">
            <w:pPr>
              <w:shd w:val="clear" w:color="auto" w:fill="FFFFFF" w:themeFill="background1"/>
              <w:jc w:val="left"/>
              <w:rPr>
                <w:rFonts w:eastAsia="Times New Roman"/>
                <w:color w:val="000000"/>
                <w:lang w:val="id-ID" w:eastAsia="id-ID"/>
              </w:rPr>
            </w:pPr>
            <w:hyperlink r:id="rId41" w:history="1">
              <w:r w:rsidR="00F83181" w:rsidRPr="00EE21CD">
                <w:rPr>
                  <w:rStyle w:val="Hyperlink"/>
                  <w:rFonts w:eastAsia="Times New Roman"/>
                  <w:lang w:eastAsia="id-ID"/>
                </w:rPr>
                <w:t>QGz0uqsAAAAJ</w:t>
              </w:r>
            </w:hyperlink>
          </w:p>
        </w:tc>
      </w:tr>
      <w:tr w:rsidR="00F83181" w:rsidRPr="00EE21CD" w14:paraId="1F40A1D4" w14:textId="77777777" w:rsidTr="006B1582">
        <w:trPr>
          <w:trHeight w:val="290"/>
        </w:trPr>
        <w:tc>
          <w:tcPr>
            <w:tcW w:w="1996" w:type="dxa"/>
            <w:vMerge/>
            <w:vAlign w:val="center"/>
            <w:hideMark/>
          </w:tcPr>
          <w:p w14:paraId="52051E3C"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2965C4C1"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19BF5CBE" wp14:editId="5D559A5F">
                  <wp:extent cx="184150" cy="190500"/>
                  <wp:effectExtent l="0" t="0" r="6350" b="0"/>
                  <wp:docPr id="684173147" name="Picture 6" descr="SINTA Indonesia (@sinta.ristekbrin) • Facebook">
                    <a:extLst xmlns:a="http://schemas.openxmlformats.org/drawingml/2006/main">
                      <a:ext uri="{FF2B5EF4-FFF2-40B4-BE49-F238E27FC236}">
                        <a16:creationId xmlns:a16="http://schemas.microsoft.com/office/drawing/2014/main" id="{D119760F-9D81-72C5-E799-D6E0FAFFA29B}"/>
                      </a:ext>
                    </a:extLst>
                  </wp:docPr>
                  <wp:cNvGraphicFramePr/>
                  <a:graphic xmlns:a="http://schemas.openxmlformats.org/drawingml/2006/main">
                    <a:graphicData uri="http://schemas.openxmlformats.org/drawingml/2006/picture">
                      <pic:pic xmlns:pic="http://schemas.openxmlformats.org/drawingml/2006/picture">
                        <pic:nvPicPr>
                          <pic:cNvPr id="5" name="Picture 4" descr="SINTA Indonesia (@sinta.ristekbrin) • Facebook">
                            <a:extLst>
                              <a:ext uri="{FF2B5EF4-FFF2-40B4-BE49-F238E27FC236}">
                                <a16:creationId xmlns:a16="http://schemas.microsoft.com/office/drawing/2014/main" id="{D119760F-9D81-72C5-E799-D6E0FAFFA29B}"/>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4150" cy="190500"/>
                          </a:xfrm>
                          <a:prstGeom prst="rect">
                            <a:avLst/>
                          </a:prstGeom>
                          <a:noFill/>
                        </pic:spPr>
                      </pic:pic>
                    </a:graphicData>
                  </a:graphic>
                </wp:inline>
              </w:drawing>
            </w:r>
          </w:p>
        </w:tc>
        <w:tc>
          <w:tcPr>
            <w:tcW w:w="1608" w:type="dxa"/>
            <w:noWrap/>
            <w:hideMark/>
          </w:tcPr>
          <w:p w14:paraId="4039FB9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SINTA</w:t>
            </w:r>
          </w:p>
        </w:tc>
        <w:tc>
          <w:tcPr>
            <w:tcW w:w="278" w:type="dxa"/>
            <w:noWrap/>
            <w:hideMark/>
          </w:tcPr>
          <w:p w14:paraId="0B761479"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4BFC0B0C" w14:textId="77777777" w:rsidR="00F83181" w:rsidRPr="00EE21CD" w:rsidRDefault="00D60F53" w:rsidP="00674A46">
            <w:pPr>
              <w:shd w:val="clear" w:color="auto" w:fill="FFFFFF" w:themeFill="background1"/>
              <w:jc w:val="left"/>
              <w:rPr>
                <w:rFonts w:eastAsia="Times New Roman"/>
                <w:color w:val="000000"/>
                <w:lang w:val="id-ID" w:eastAsia="id-ID"/>
              </w:rPr>
            </w:pPr>
            <w:hyperlink r:id="rId42" w:history="1">
              <w:r w:rsidR="00F83181" w:rsidRPr="00EE21CD">
                <w:rPr>
                  <w:rStyle w:val="Hyperlink"/>
                  <w:rFonts w:eastAsia="Times New Roman"/>
                  <w:lang w:eastAsia="id-ID"/>
                </w:rPr>
                <w:t>6121409</w:t>
              </w:r>
            </w:hyperlink>
          </w:p>
        </w:tc>
      </w:tr>
      <w:tr w:rsidR="00F83181" w:rsidRPr="00EE21CD" w14:paraId="027F1D0A" w14:textId="77777777" w:rsidTr="006B1582">
        <w:trPr>
          <w:trHeight w:val="290"/>
        </w:trPr>
        <w:tc>
          <w:tcPr>
            <w:tcW w:w="1996" w:type="dxa"/>
            <w:vMerge/>
            <w:vAlign w:val="center"/>
            <w:hideMark/>
          </w:tcPr>
          <w:p w14:paraId="0D8D0D06"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77394BD5"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381014F1" wp14:editId="5C0020A4">
                  <wp:extent cx="184150" cy="184150"/>
                  <wp:effectExtent l="0" t="0" r="6350" b="6350"/>
                  <wp:docPr id="272009634" name="Picture 5">
                    <a:extLst xmlns:a="http://schemas.openxmlformats.org/drawingml/2006/main">
                      <a:ext uri="{FF2B5EF4-FFF2-40B4-BE49-F238E27FC236}">
                        <a16:creationId xmlns:a16="http://schemas.microsoft.com/office/drawing/2014/main" id="{98366C14-C9DE-8CB8-A761-7CB4670A860E}"/>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8366C14-C9DE-8CB8-A761-7CB4670A860E}"/>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pic:spPr>
                      </pic:pic>
                    </a:graphicData>
                  </a:graphic>
                </wp:inline>
              </w:drawing>
            </w:r>
          </w:p>
        </w:tc>
        <w:tc>
          <w:tcPr>
            <w:tcW w:w="1608" w:type="dxa"/>
            <w:noWrap/>
            <w:hideMark/>
          </w:tcPr>
          <w:p w14:paraId="6C1F3478"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ORCID</w:t>
            </w:r>
          </w:p>
        </w:tc>
        <w:tc>
          <w:tcPr>
            <w:tcW w:w="278" w:type="dxa"/>
            <w:noWrap/>
            <w:hideMark/>
          </w:tcPr>
          <w:p w14:paraId="042CD6CF"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47397660" w14:textId="77777777" w:rsidR="00F83181" w:rsidRPr="00EE21CD" w:rsidRDefault="00F83181" w:rsidP="00674A46">
            <w:pPr>
              <w:shd w:val="clear" w:color="auto" w:fill="FFFFFF" w:themeFill="background1"/>
              <w:jc w:val="left"/>
              <w:rPr>
                <w:rFonts w:eastAsia="Times New Roman"/>
                <w:color w:val="000000"/>
                <w:lang w:val="id-ID" w:eastAsia="id-ID"/>
              </w:rPr>
            </w:pPr>
          </w:p>
        </w:tc>
      </w:tr>
      <w:tr w:rsidR="00F83181" w:rsidRPr="00EE21CD" w14:paraId="1D989B16" w14:textId="77777777" w:rsidTr="006B1582">
        <w:trPr>
          <w:trHeight w:val="290"/>
        </w:trPr>
        <w:tc>
          <w:tcPr>
            <w:tcW w:w="1996" w:type="dxa"/>
            <w:vMerge/>
            <w:vAlign w:val="center"/>
            <w:hideMark/>
          </w:tcPr>
          <w:p w14:paraId="6189CC24"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7E69742B"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0BF10B2C" wp14:editId="3946576C">
                  <wp:extent cx="184150" cy="177800"/>
                  <wp:effectExtent l="0" t="0" r="6350" b="0"/>
                  <wp:docPr id="12919173" name="Picture 4" descr="Scopus React Icon SVG">
                    <a:extLst xmlns:a="http://schemas.openxmlformats.org/drawingml/2006/main">
                      <a:ext uri="{FF2B5EF4-FFF2-40B4-BE49-F238E27FC236}">
                        <a16:creationId xmlns:a16="http://schemas.microsoft.com/office/drawing/2014/main" id="{538DE109-A818-5848-722E-8F990F6D7DAE}"/>
                      </a:ext>
                    </a:extLst>
                  </wp:docPr>
                  <wp:cNvGraphicFramePr/>
                  <a:graphic xmlns:a="http://schemas.openxmlformats.org/drawingml/2006/main">
                    <a:graphicData uri="http://schemas.openxmlformats.org/drawingml/2006/picture">
                      <pic:pic xmlns:pic="http://schemas.openxmlformats.org/drawingml/2006/picture">
                        <pic:nvPicPr>
                          <pic:cNvPr id="7" name="Picture 6" descr="Scopus React Icon SVG">
                            <a:extLst>
                              <a:ext uri="{FF2B5EF4-FFF2-40B4-BE49-F238E27FC236}">
                                <a16:creationId xmlns:a16="http://schemas.microsoft.com/office/drawing/2014/main" id="{538DE109-A818-5848-722E-8F990F6D7DAE}"/>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893" t="11665" r="10571" b="10834"/>
                          <a:stretch>
                            <a:fillRect/>
                          </a:stretch>
                        </pic:blipFill>
                        <pic:spPr bwMode="auto">
                          <a:xfrm>
                            <a:off x="0" y="0"/>
                            <a:ext cx="184150" cy="177800"/>
                          </a:xfrm>
                          <a:prstGeom prst="rect">
                            <a:avLst/>
                          </a:prstGeom>
                          <a:noFill/>
                        </pic:spPr>
                      </pic:pic>
                    </a:graphicData>
                  </a:graphic>
                </wp:inline>
              </w:drawing>
            </w:r>
          </w:p>
        </w:tc>
        <w:tc>
          <w:tcPr>
            <w:tcW w:w="1608" w:type="dxa"/>
            <w:noWrap/>
            <w:hideMark/>
          </w:tcPr>
          <w:p w14:paraId="2E9A8677"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Scopus</w:t>
            </w:r>
          </w:p>
        </w:tc>
        <w:tc>
          <w:tcPr>
            <w:tcW w:w="278" w:type="dxa"/>
            <w:noWrap/>
            <w:hideMark/>
          </w:tcPr>
          <w:p w14:paraId="79254BFC"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26E0EAB3" w14:textId="77777777" w:rsidR="00F83181" w:rsidRPr="00EE21CD" w:rsidRDefault="00D60F53" w:rsidP="00674A46">
            <w:pPr>
              <w:shd w:val="clear" w:color="auto" w:fill="FFFFFF" w:themeFill="background1"/>
              <w:jc w:val="left"/>
              <w:rPr>
                <w:rFonts w:eastAsia="Times New Roman"/>
                <w:color w:val="000000"/>
                <w:lang w:val="id-ID" w:eastAsia="id-ID"/>
              </w:rPr>
            </w:pPr>
            <w:hyperlink r:id="rId43" w:history="1">
              <w:r w:rsidR="00F83181" w:rsidRPr="00EE21CD">
                <w:rPr>
                  <w:rStyle w:val="Hyperlink"/>
                  <w:rFonts w:eastAsia="Times New Roman"/>
                  <w:lang w:eastAsia="id-ID"/>
                </w:rPr>
                <w:t>57211298045</w:t>
              </w:r>
            </w:hyperlink>
          </w:p>
        </w:tc>
      </w:tr>
      <w:tr w:rsidR="00F83181" w:rsidRPr="00EE21CD" w14:paraId="30314FA9" w14:textId="77777777" w:rsidTr="006B1582">
        <w:trPr>
          <w:trHeight w:val="290"/>
        </w:trPr>
        <w:tc>
          <w:tcPr>
            <w:tcW w:w="1996" w:type="dxa"/>
            <w:vAlign w:val="center"/>
          </w:tcPr>
          <w:p w14:paraId="02826E77"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tcPr>
          <w:p w14:paraId="60D48C0B" w14:textId="77777777" w:rsidR="00F83181" w:rsidRPr="00EE21CD" w:rsidRDefault="00F83181" w:rsidP="00674A46">
            <w:pPr>
              <w:shd w:val="clear" w:color="auto" w:fill="FFFFFF" w:themeFill="background1"/>
              <w:jc w:val="left"/>
              <w:rPr>
                <w:rFonts w:eastAsia="Times New Roman"/>
                <w:noProof/>
                <w:color w:val="000000"/>
                <w:lang w:val="id-ID" w:eastAsia="id-ID"/>
              </w:rPr>
            </w:pPr>
          </w:p>
        </w:tc>
        <w:tc>
          <w:tcPr>
            <w:tcW w:w="1608" w:type="dxa"/>
            <w:noWrap/>
          </w:tcPr>
          <w:p w14:paraId="550D6068" w14:textId="22E6BF35" w:rsidR="00EE21CD" w:rsidRPr="00EE21CD" w:rsidRDefault="00EE21CD" w:rsidP="00674A46">
            <w:pPr>
              <w:shd w:val="clear" w:color="auto" w:fill="FFFFFF" w:themeFill="background1"/>
              <w:jc w:val="left"/>
              <w:rPr>
                <w:rFonts w:eastAsia="Times New Roman"/>
                <w:color w:val="000000"/>
                <w:lang w:val="id-ID" w:eastAsia="id-ID"/>
              </w:rPr>
            </w:pPr>
          </w:p>
        </w:tc>
        <w:tc>
          <w:tcPr>
            <w:tcW w:w="278" w:type="dxa"/>
            <w:noWrap/>
          </w:tcPr>
          <w:p w14:paraId="7D386186"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4116" w:type="dxa"/>
            <w:noWrap/>
            <w:vAlign w:val="bottom"/>
          </w:tcPr>
          <w:p w14:paraId="77025986" w14:textId="77777777" w:rsidR="00F83181" w:rsidRPr="00EE21CD" w:rsidRDefault="00F83181" w:rsidP="00674A46">
            <w:pPr>
              <w:shd w:val="clear" w:color="auto" w:fill="FFFFFF" w:themeFill="background1"/>
              <w:jc w:val="left"/>
              <w:rPr>
                <w:rFonts w:eastAsia="Times New Roman"/>
                <w:color w:val="000000"/>
                <w:lang w:eastAsia="id-ID"/>
              </w:rPr>
            </w:pPr>
          </w:p>
        </w:tc>
      </w:tr>
      <w:tr w:rsidR="00F83181" w:rsidRPr="00EE21CD" w14:paraId="2B139FF0" w14:textId="77777777" w:rsidTr="006B1582">
        <w:trPr>
          <w:trHeight w:val="350"/>
        </w:trPr>
        <w:tc>
          <w:tcPr>
            <w:tcW w:w="1996" w:type="dxa"/>
            <w:vMerge w:val="restart"/>
            <w:noWrap/>
            <w:vAlign w:val="center"/>
            <w:hideMark/>
          </w:tcPr>
          <w:p w14:paraId="6EC9C21C"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noProof/>
              </w:rPr>
              <w:drawing>
                <wp:inline distT="0" distB="0" distL="0" distR="0" wp14:anchorId="5A94AC2A" wp14:editId="149DB09C">
                  <wp:extent cx="1080000" cy="1349135"/>
                  <wp:effectExtent l="0" t="0" r="6350" b="3810"/>
                  <wp:docPr id="12712180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4">
                            <a:extLst>
                              <a:ext uri="{28A0092B-C50C-407E-A947-70E740481C1C}">
                                <a14:useLocalDpi xmlns:a14="http://schemas.microsoft.com/office/drawing/2010/main" val="0"/>
                              </a:ext>
                            </a:extLst>
                          </a:blip>
                          <a:srcRect l="17304" t="3811" r="14787" b="11359"/>
                          <a:stretch>
                            <a:fillRect/>
                          </a:stretch>
                        </pic:blipFill>
                        <pic:spPr bwMode="auto">
                          <a:xfrm>
                            <a:off x="0" y="0"/>
                            <a:ext cx="1080000" cy="13491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528" w:type="dxa"/>
            <w:gridSpan w:val="4"/>
            <w:noWrap/>
            <w:vAlign w:val="center"/>
            <w:hideMark/>
          </w:tcPr>
          <w:p w14:paraId="4D28A375" w14:textId="77777777" w:rsidR="00F83181" w:rsidRPr="00EE21CD" w:rsidRDefault="00F83181" w:rsidP="00674A46">
            <w:pPr>
              <w:shd w:val="clear" w:color="auto" w:fill="FFFFFF" w:themeFill="background1"/>
              <w:jc w:val="left"/>
              <w:rPr>
                <w:rFonts w:eastAsia="Times New Roman"/>
                <w:b/>
                <w:bCs/>
                <w:color w:val="000000"/>
                <w:lang w:val="id-ID" w:eastAsia="id-ID"/>
              </w:rPr>
            </w:pPr>
            <w:r w:rsidRPr="00EE21CD">
              <w:rPr>
                <w:rFonts w:eastAsia="Times New Roman"/>
                <w:b/>
                <w:bCs/>
                <w:color w:val="000000"/>
                <w:lang w:val="id-ID" w:eastAsia="id-ID"/>
              </w:rPr>
              <w:t>Mareyke Jessy Tanod</w:t>
            </w:r>
          </w:p>
        </w:tc>
      </w:tr>
      <w:tr w:rsidR="00F83181" w:rsidRPr="00EE21CD" w14:paraId="672E8F6E" w14:textId="77777777" w:rsidTr="006B1582">
        <w:trPr>
          <w:trHeight w:val="290"/>
        </w:trPr>
        <w:tc>
          <w:tcPr>
            <w:tcW w:w="1996" w:type="dxa"/>
            <w:vMerge/>
            <w:vAlign w:val="center"/>
            <w:hideMark/>
          </w:tcPr>
          <w:p w14:paraId="2AEB8B43"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294A5159"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anchor distT="0" distB="0" distL="114300" distR="114300" simplePos="0" relativeHeight="251662336" behindDoc="0" locked="0" layoutInCell="1" allowOverlap="1" wp14:anchorId="008D12FD" wp14:editId="3F1E1DDF">
                  <wp:simplePos x="0" y="0"/>
                  <wp:positionH relativeFrom="column">
                    <wp:posOffset>635</wp:posOffset>
                  </wp:positionH>
                  <wp:positionV relativeFrom="paragraph">
                    <wp:posOffset>-1270</wp:posOffset>
                  </wp:positionV>
                  <wp:extent cx="184150" cy="184150"/>
                  <wp:effectExtent l="0" t="0" r="6350" b="6350"/>
                  <wp:wrapTopAndBottom/>
                  <wp:docPr id="291227918" name="Picture 9" descr="Email - Free communications icons">
                    <a:extLst xmlns:a="http://schemas.openxmlformats.org/drawingml/2006/main">
                      <a:ext uri="{FF2B5EF4-FFF2-40B4-BE49-F238E27FC236}">
                        <a16:creationId xmlns:a16="http://schemas.microsoft.com/office/drawing/2014/main" id="{D9F8CCE5-6BFD-F79E-4B78-CAF6FB17DA4C}"/>
                      </a:ext>
                    </a:extLst>
                  </wp:docPr>
                  <wp:cNvGraphicFramePr/>
                  <a:graphic xmlns:a="http://schemas.openxmlformats.org/drawingml/2006/main">
                    <a:graphicData uri="http://schemas.openxmlformats.org/drawingml/2006/picture">
                      <pic:pic xmlns:pic="http://schemas.openxmlformats.org/drawingml/2006/picture">
                        <pic:nvPicPr>
                          <pic:cNvPr id="10" name="Picture 9" descr="Email - Free communications icons">
                            <a:extLst>
                              <a:ext uri="{FF2B5EF4-FFF2-40B4-BE49-F238E27FC236}">
                                <a16:creationId xmlns:a16="http://schemas.microsoft.com/office/drawing/2014/main" id="{D9F8CCE5-6BFD-F79E-4B78-CAF6FB17DA4C}"/>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pic:spPr>
                      </pic:pic>
                    </a:graphicData>
                  </a:graphic>
                  <wp14:sizeRelH relativeFrom="page">
                    <wp14:pctWidth>0</wp14:pctWidth>
                  </wp14:sizeRelH>
                  <wp14:sizeRelV relativeFrom="page">
                    <wp14:pctHeight>0</wp14:pctHeight>
                  </wp14:sizeRelV>
                </wp:anchor>
              </w:drawing>
            </w:r>
          </w:p>
        </w:tc>
        <w:tc>
          <w:tcPr>
            <w:tcW w:w="1608" w:type="dxa"/>
            <w:noWrap/>
            <w:hideMark/>
          </w:tcPr>
          <w:p w14:paraId="231F8C2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Email</w:t>
            </w:r>
          </w:p>
        </w:tc>
        <w:tc>
          <w:tcPr>
            <w:tcW w:w="278" w:type="dxa"/>
            <w:noWrap/>
            <w:hideMark/>
          </w:tcPr>
          <w:p w14:paraId="0C50F004"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tcPr>
          <w:p w14:paraId="18148B3E" w14:textId="77777777" w:rsidR="00F83181" w:rsidRPr="00EE21CD" w:rsidRDefault="00D60F53" w:rsidP="00674A46">
            <w:pPr>
              <w:shd w:val="clear" w:color="auto" w:fill="FFFFFF" w:themeFill="background1"/>
              <w:jc w:val="left"/>
              <w:rPr>
                <w:rFonts w:eastAsia="Times New Roman"/>
                <w:color w:val="467886"/>
                <w:u w:val="single"/>
                <w:lang w:val="id-ID" w:eastAsia="id-ID"/>
              </w:rPr>
            </w:pPr>
            <w:hyperlink r:id="rId45" w:history="1">
              <w:r w:rsidR="00F83181" w:rsidRPr="00EE21CD">
                <w:rPr>
                  <w:rStyle w:val="Hyperlink"/>
                  <w:rFonts w:eastAsia="Times New Roman"/>
                  <w:lang w:val="id-ID" w:eastAsia="id-ID"/>
                </w:rPr>
                <w:t>farraakuan@gmail.com</w:t>
              </w:r>
            </w:hyperlink>
          </w:p>
        </w:tc>
      </w:tr>
      <w:tr w:rsidR="00F83181" w:rsidRPr="00EE21CD" w14:paraId="70AD4E3F" w14:textId="77777777" w:rsidTr="006B1582">
        <w:trPr>
          <w:trHeight w:val="290"/>
        </w:trPr>
        <w:tc>
          <w:tcPr>
            <w:tcW w:w="1996" w:type="dxa"/>
            <w:vMerge/>
            <w:vAlign w:val="center"/>
            <w:hideMark/>
          </w:tcPr>
          <w:p w14:paraId="00415ADD"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hideMark/>
          </w:tcPr>
          <w:p w14:paraId="664772F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noProof/>
              </w:rPr>
              <w:drawing>
                <wp:inline distT="0" distB="0" distL="0" distR="0" wp14:anchorId="016CC311" wp14:editId="448413F4">
                  <wp:extent cx="183600" cy="181988"/>
                  <wp:effectExtent l="0" t="0" r="6985" b="8890"/>
                  <wp:docPr id="333051512" name="Picture 11" descr="Expertise - Free marketing icons">
                    <a:extLst xmlns:a="http://schemas.openxmlformats.org/drawingml/2006/main">
                      <a:ext uri="{FF2B5EF4-FFF2-40B4-BE49-F238E27FC236}">
                        <a16:creationId xmlns:a16="http://schemas.microsoft.com/office/drawing/2014/main" id="{F42FF72F-C4C8-C7A6-8111-E9ACB76AC3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Expertise - Free marketing icons">
                            <a:extLst>
                              <a:ext uri="{FF2B5EF4-FFF2-40B4-BE49-F238E27FC236}">
                                <a16:creationId xmlns:a16="http://schemas.microsoft.com/office/drawing/2014/main" id="{F42FF72F-C4C8-C7A6-8111-E9ACB76AC3FC}"/>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3600" cy="181988"/>
                          </a:xfrm>
                          <a:prstGeom prst="rect">
                            <a:avLst/>
                          </a:prstGeom>
                          <a:noFill/>
                        </pic:spPr>
                      </pic:pic>
                    </a:graphicData>
                  </a:graphic>
                </wp:inline>
              </w:drawing>
            </w:r>
          </w:p>
        </w:tc>
        <w:tc>
          <w:tcPr>
            <w:tcW w:w="1608" w:type="dxa"/>
            <w:noWrap/>
            <w:hideMark/>
          </w:tcPr>
          <w:p w14:paraId="5E12BE7B"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Expertise</w:t>
            </w:r>
          </w:p>
        </w:tc>
        <w:tc>
          <w:tcPr>
            <w:tcW w:w="278" w:type="dxa"/>
            <w:noWrap/>
            <w:hideMark/>
          </w:tcPr>
          <w:p w14:paraId="10225EDC"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vAlign w:val="bottom"/>
          </w:tcPr>
          <w:p w14:paraId="119DE029"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eastAsia="id-ID"/>
              </w:rPr>
              <w:t>Counseling in Elementary School</w:t>
            </w:r>
          </w:p>
        </w:tc>
      </w:tr>
      <w:tr w:rsidR="00F83181" w:rsidRPr="00EE21CD" w14:paraId="58D2955C" w14:textId="77777777" w:rsidTr="006B1582">
        <w:trPr>
          <w:trHeight w:val="290"/>
        </w:trPr>
        <w:tc>
          <w:tcPr>
            <w:tcW w:w="1996" w:type="dxa"/>
            <w:vMerge/>
            <w:vAlign w:val="center"/>
            <w:hideMark/>
          </w:tcPr>
          <w:p w14:paraId="439FC06C"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62A5BAAF"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19FE5B00" wp14:editId="4DF5C865">
                  <wp:extent cx="184150" cy="196850"/>
                  <wp:effectExtent l="0" t="0" r="6350" b="0"/>
                  <wp:docPr id="1759465606" name="Picture 7" descr="Graduate School Icon - University Icon Blue - Free Transparent PNG Download  - PNGkey">
                    <a:extLst xmlns:a="http://schemas.openxmlformats.org/drawingml/2006/main">
                      <a:ext uri="{FF2B5EF4-FFF2-40B4-BE49-F238E27FC236}">
                        <a16:creationId xmlns:a16="http://schemas.microsoft.com/office/drawing/2014/main" id="{F0F4346E-737D-A86A-3CC5-2DAC1BAEAD04}"/>
                      </a:ext>
                    </a:extLst>
                  </wp:docPr>
                  <wp:cNvGraphicFramePr/>
                  <a:graphic xmlns:a="http://schemas.openxmlformats.org/drawingml/2006/main">
                    <a:graphicData uri="http://schemas.openxmlformats.org/drawingml/2006/picture">
                      <pic:pic xmlns:pic="http://schemas.openxmlformats.org/drawingml/2006/picture">
                        <pic:nvPicPr>
                          <pic:cNvPr id="8" name="Picture 7" descr="Graduate School Icon - University Icon Blue - Free Transparent PNG Download  - PNGkey">
                            <a:extLst>
                              <a:ext uri="{FF2B5EF4-FFF2-40B4-BE49-F238E27FC236}">
                                <a16:creationId xmlns:a16="http://schemas.microsoft.com/office/drawing/2014/main" id="{F0F4346E-737D-A86A-3CC5-2DAC1BAEAD04}"/>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150" cy="196850"/>
                          </a:xfrm>
                          <a:prstGeom prst="rect">
                            <a:avLst/>
                          </a:prstGeom>
                          <a:noFill/>
                        </pic:spPr>
                      </pic:pic>
                    </a:graphicData>
                  </a:graphic>
                </wp:inline>
              </w:drawing>
            </w:r>
          </w:p>
        </w:tc>
        <w:tc>
          <w:tcPr>
            <w:tcW w:w="1608" w:type="dxa"/>
            <w:noWrap/>
            <w:hideMark/>
          </w:tcPr>
          <w:p w14:paraId="0AF7C869"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Affiliation</w:t>
            </w:r>
          </w:p>
        </w:tc>
        <w:tc>
          <w:tcPr>
            <w:tcW w:w="278" w:type="dxa"/>
            <w:noWrap/>
            <w:hideMark/>
          </w:tcPr>
          <w:p w14:paraId="5ED008C8"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vAlign w:val="bottom"/>
            <w:hideMark/>
          </w:tcPr>
          <w:p w14:paraId="6DEDDA0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STKIP PGRI Bandar Lampung, Indonesia</w:t>
            </w:r>
          </w:p>
        </w:tc>
      </w:tr>
      <w:tr w:rsidR="00F83181" w:rsidRPr="00EE21CD" w14:paraId="0AAB4E5C" w14:textId="77777777" w:rsidTr="006B1582">
        <w:trPr>
          <w:trHeight w:val="290"/>
        </w:trPr>
        <w:tc>
          <w:tcPr>
            <w:tcW w:w="1996" w:type="dxa"/>
            <w:vMerge/>
            <w:vAlign w:val="center"/>
            <w:hideMark/>
          </w:tcPr>
          <w:p w14:paraId="21B8E1A3"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4CB4DD51"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6915A9C6" wp14:editId="7F1EFE06">
                  <wp:extent cx="196850" cy="184150"/>
                  <wp:effectExtent l="0" t="0" r="0" b="6350"/>
                  <wp:docPr id="187829898" name="Picture 8">
                    <a:extLst xmlns:a="http://schemas.openxmlformats.org/drawingml/2006/main">
                      <a:ext uri="{FF2B5EF4-FFF2-40B4-BE49-F238E27FC236}">
                        <a16:creationId xmlns:a16="http://schemas.microsoft.com/office/drawing/2014/main" id="{0A538325-8043-9DFE-5C99-5B8B775C41CF}"/>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A538325-8043-9DFE-5C99-5B8B775C41CF}"/>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6850" cy="1841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1608" w:type="dxa"/>
            <w:noWrap/>
            <w:hideMark/>
          </w:tcPr>
          <w:p w14:paraId="519B419E"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Google Scholar</w:t>
            </w:r>
          </w:p>
        </w:tc>
        <w:tc>
          <w:tcPr>
            <w:tcW w:w="278" w:type="dxa"/>
            <w:noWrap/>
            <w:hideMark/>
          </w:tcPr>
          <w:p w14:paraId="4C313865"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tcPr>
          <w:p w14:paraId="174D470C" w14:textId="77777777" w:rsidR="00F83181" w:rsidRPr="00EE21CD" w:rsidRDefault="00D60F53" w:rsidP="00674A46">
            <w:pPr>
              <w:shd w:val="clear" w:color="auto" w:fill="FFFFFF" w:themeFill="background1"/>
              <w:jc w:val="left"/>
              <w:rPr>
                <w:rFonts w:eastAsia="Times New Roman"/>
                <w:color w:val="000000"/>
                <w:lang w:val="id-ID" w:eastAsia="id-ID"/>
              </w:rPr>
            </w:pPr>
            <w:hyperlink r:id="rId46" w:history="1">
              <w:proofErr w:type="spellStart"/>
              <w:r w:rsidR="00F83181" w:rsidRPr="00EE21CD">
                <w:rPr>
                  <w:rStyle w:val="Hyperlink"/>
                  <w:rFonts w:eastAsia="Times New Roman"/>
                  <w:lang w:eastAsia="id-ID"/>
                </w:rPr>
                <w:t>xoIxCGkAAAAJ</w:t>
              </w:r>
              <w:proofErr w:type="spellEnd"/>
            </w:hyperlink>
          </w:p>
        </w:tc>
      </w:tr>
      <w:tr w:rsidR="00F83181" w:rsidRPr="00EE21CD" w14:paraId="539EE84B" w14:textId="77777777" w:rsidTr="006B1582">
        <w:trPr>
          <w:trHeight w:val="290"/>
        </w:trPr>
        <w:tc>
          <w:tcPr>
            <w:tcW w:w="1996" w:type="dxa"/>
            <w:vMerge/>
            <w:vAlign w:val="center"/>
            <w:hideMark/>
          </w:tcPr>
          <w:p w14:paraId="68E9DF55"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6F29BDC2"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63041800" wp14:editId="2F19A087">
                  <wp:extent cx="184150" cy="190500"/>
                  <wp:effectExtent l="0" t="0" r="6350" b="0"/>
                  <wp:docPr id="1043385353" name="Picture 6" descr="SINTA Indonesia (@sinta.ristekbrin) • Facebook">
                    <a:extLst xmlns:a="http://schemas.openxmlformats.org/drawingml/2006/main">
                      <a:ext uri="{FF2B5EF4-FFF2-40B4-BE49-F238E27FC236}">
                        <a16:creationId xmlns:a16="http://schemas.microsoft.com/office/drawing/2014/main" id="{D119760F-9D81-72C5-E799-D6E0FAFFA29B}"/>
                      </a:ext>
                    </a:extLst>
                  </wp:docPr>
                  <wp:cNvGraphicFramePr/>
                  <a:graphic xmlns:a="http://schemas.openxmlformats.org/drawingml/2006/main">
                    <a:graphicData uri="http://schemas.openxmlformats.org/drawingml/2006/picture">
                      <pic:pic xmlns:pic="http://schemas.openxmlformats.org/drawingml/2006/picture">
                        <pic:nvPicPr>
                          <pic:cNvPr id="5" name="Picture 4" descr="SINTA Indonesia (@sinta.ristekbrin) • Facebook">
                            <a:extLst>
                              <a:ext uri="{FF2B5EF4-FFF2-40B4-BE49-F238E27FC236}">
                                <a16:creationId xmlns:a16="http://schemas.microsoft.com/office/drawing/2014/main" id="{D119760F-9D81-72C5-E799-D6E0FAFFA29B}"/>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4150" cy="190500"/>
                          </a:xfrm>
                          <a:prstGeom prst="rect">
                            <a:avLst/>
                          </a:prstGeom>
                          <a:noFill/>
                        </pic:spPr>
                      </pic:pic>
                    </a:graphicData>
                  </a:graphic>
                </wp:inline>
              </w:drawing>
            </w:r>
          </w:p>
        </w:tc>
        <w:tc>
          <w:tcPr>
            <w:tcW w:w="1608" w:type="dxa"/>
            <w:noWrap/>
            <w:hideMark/>
          </w:tcPr>
          <w:p w14:paraId="2F619B50"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SINTA</w:t>
            </w:r>
          </w:p>
        </w:tc>
        <w:tc>
          <w:tcPr>
            <w:tcW w:w="278" w:type="dxa"/>
            <w:noWrap/>
            <w:hideMark/>
          </w:tcPr>
          <w:p w14:paraId="4E900BD3"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tcPr>
          <w:p w14:paraId="07228D99" w14:textId="77777777" w:rsidR="00F83181" w:rsidRPr="00EE21CD" w:rsidRDefault="00D60F53" w:rsidP="00674A46">
            <w:pPr>
              <w:shd w:val="clear" w:color="auto" w:fill="FFFFFF" w:themeFill="background1"/>
              <w:jc w:val="left"/>
              <w:rPr>
                <w:rFonts w:eastAsia="Times New Roman"/>
                <w:color w:val="000000"/>
                <w:lang w:val="id-ID" w:eastAsia="id-ID"/>
              </w:rPr>
            </w:pPr>
            <w:hyperlink r:id="rId47" w:history="1">
              <w:r w:rsidR="00F83181" w:rsidRPr="00EE21CD">
                <w:rPr>
                  <w:rStyle w:val="Hyperlink"/>
                  <w:rFonts w:eastAsia="Times New Roman"/>
                  <w:lang w:eastAsia="id-ID"/>
                </w:rPr>
                <w:t>6705324</w:t>
              </w:r>
            </w:hyperlink>
          </w:p>
        </w:tc>
      </w:tr>
      <w:tr w:rsidR="00F83181" w:rsidRPr="00EE21CD" w14:paraId="7EB70100" w14:textId="77777777" w:rsidTr="006B1582">
        <w:trPr>
          <w:trHeight w:val="290"/>
        </w:trPr>
        <w:tc>
          <w:tcPr>
            <w:tcW w:w="1996" w:type="dxa"/>
            <w:vMerge/>
            <w:vAlign w:val="center"/>
            <w:hideMark/>
          </w:tcPr>
          <w:p w14:paraId="12426A8D"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hideMark/>
          </w:tcPr>
          <w:p w14:paraId="18FE6CE1"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05301D6F" wp14:editId="21E5DC41">
                  <wp:extent cx="184150" cy="184150"/>
                  <wp:effectExtent l="0" t="0" r="6350" b="6350"/>
                  <wp:docPr id="1754866780" name="Picture 5">
                    <a:extLst xmlns:a="http://schemas.openxmlformats.org/drawingml/2006/main">
                      <a:ext uri="{FF2B5EF4-FFF2-40B4-BE49-F238E27FC236}">
                        <a16:creationId xmlns:a16="http://schemas.microsoft.com/office/drawing/2014/main" id="{98366C14-C9DE-8CB8-A761-7CB4670A860E}"/>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8366C14-C9DE-8CB8-A761-7CB4670A860E}"/>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pic:spPr>
                      </pic:pic>
                    </a:graphicData>
                  </a:graphic>
                </wp:inline>
              </w:drawing>
            </w:r>
          </w:p>
        </w:tc>
        <w:tc>
          <w:tcPr>
            <w:tcW w:w="1608" w:type="dxa"/>
            <w:noWrap/>
            <w:hideMark/>
          </w:tcPr>
          <w:p w14:paraId="73A3BC6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ORCID</w:t>
            </w:r>
          </w:p>
        </w:tc>
        <w:tc>
          <w:tcPr>
            <w:tcW w:w="278" w:type="dxa"/>
            <w:noWrap/>
            <w:hideMark/>
          </w:tcPr>
          <w:p w14:paraId="6B80360D"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30A68131" w14:textId="77777777" w:rsidR="00F83181" w:rsidRPr="00EE21CD" w:rsidRDefault="00D60F53" w:rsidP="00674A46">
            <w:pPr>
              <w:shd w:val="clear" w:color="auto" w:fill="FFFFFF" w:themeFill="background1"/>
              <w:jc w:val="left"/>
              <w:rPr>
                <w:rFonts w:eastAsia="Times New Roman"/>
                <w:color w:val="000000"/>
                <w:lang w:val="id-ID" w:eastAsia="id-ID"/>
              </w:rPr>
            </w:pPr>
            <w:hyperlink r:id="rId48" w:history="1">
              <w:r w:rsidR="00F83181" w:rsidRPr="00EE21CD">
                <w:rPr>
                  <w:rStyle w:val="Hyperlink"/>
                  <w:rFonts w:eastAsia="Times New Roman"/>
                  <w:lang w:val="id-ID" w:eastAsia="id-ID"/>
                </w:rPr>
                <w:t>0009-0007-4139-8296</w:t>
              </w:r>
            </w:hyperlink>
          </w:p>
        </w:tc>
      </w:tr>
      <w:tr w:rsidR="00F83181" w:rsidRPr="00EE21CD" w14:paraId="120C1A27" w14:textId="77777777" w:rsidTr="006B1582">
        <w:trPr>
          <w:trHeight w:val="290"/>
        </w:trPr>
        <w:tc>
          <w:tcPr>
            <w:tcW w:w="1996" w:type="dxa"/>
            <w:vMerge/>
            <w:vAlign w:val="center"/>
            <w:hideMark/>
          </w:tcPr>
          <w:p w14:paraId="4DAE52C9"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33AAD78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0A3F748C" wp14:editId="3F66C48C">
                  <wp:extent cx="184150" cy="177800"/>
                  <wp:effectExtent l="0" t="0" r="6350" b="0"/>
                  <wp:docPr id="1787857770" name="Picture 4" descr="Scopus React Icon SVG">
                    <a:extLst xmlns:a="http://schemas.openxmlformats.org/drawingml/2006/main">
                      <a:ext uri="{FF2B5EF4-FFF2-40B4-BE49-F238E27FC236}">
                        <a16:creationId xmlns:a16="http://schemas.microsoft.com/office/drawing/2014/main" id="{538DE109-A818-5848-722E-8F990F6D7DAE}"/>
                      </a:ext>
                    </a:extLst>
                  </wp:docPr>
                  <wp:cNvGraphicFramePr/>
                  <a:graphic xmlns:a="http://schemas.openxmlformats.org/drawingml/2006/main">
                    <a:graphicData uri="http://schemas.openxmlformats.org/drawingml/2006/picture">
                      <pic:pic xmlns:pic="http://schemas.openxmlformats.org/drawingml/2006/picture">
                        <pic:nvPicPr>
                          <pic:cNvPr id="7" name="Picture 6" descr="Scopus React Icon SVG">
                            <a:extLst>
                              <a:ext uri="{FF2B5EF4-FFF2-40B4-BE49-F238E27FC236}">
                                <a16:creationId xmlns:a16="http://schemas.microsoft.com/office/drawing/2014/main" id="{538DE109-A818-5848-722E-8F990F6D7DAE}"/>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893" t="11665" r="10571" b="10834"/>
                          <a:stretch>
                            <a:fillRect/>
                          </a:stretch>
                        </pic:blipFill>
                        <pic:spPr bwMode="auto">
                          <a:xfrm>
                            <a:off x="0" y="0"/>
                            <a:ext cx="184150" cy="177800"/>
                          </a:xfrm>
                          <a:prstGeom prst="rect">
                            <a:avLst/>
                          </a:prstGeom>
                          <a:noFill/>
                        </pic:spPr>
                      </pic:pic>
                    </a:graphicData>
                  </a:graphic>
                </wp:inline>
              </w:drawing>
            </w:r>
          </w:p>
        </w:tc>
        <w:tc>
          <w:tcPr>
            <w:tcW w:w="1608" w:type="dxa"/>
            <w:noWrap/>
            <w:hideMark/>
          </w:tcPr>
          <w:p w14:paraId="3C1B9FE6"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Scopus</w:t>
            </w:r>
          </w:p>
        </w:tc>
        <w:tc>
          <w:tcPr>
            <w:tcW w:w="278" w:type="dxa"/>
            <w:noWrap/>
            <w:hideMark/>
          </w:tcPr>
          <w:p w14:paraId="0AD2216F"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hideMark/>
          </w:tcPr>
          <w:p w14:paraId="3A5961DC" w14:textId="77777777" w:rsidR="00F83181" w:rsidRPr="00EE21CD" w:rsidRDefault="00D60F53" w:rsidP="00674A46">
            <w:pPr>
              <w:shd w:val="clear" w:color="auto" w:fill="FFFFFF" w:themeFill="background1"/>
              <w:jc w:val="left"/>
              <w:rPr>
                <w:rFonts w:eastAsia="Times New Roman"/>
                <w:color w:val="000000"/>
                <w:lang w:val="id-ID" w:eastAsia="id-ID"/>
              </w:rPr>
            </w:pPr>
            <w:hyperlink r:id="rId49" w:history="1">
              <w:r w:rsidR="00F83181" w:rsidRPr="00EE21CD">
                <w:rPr>
                  <w:rStyle w:val="Hyperlink"/>
                  <w:rFonts w:eastAsia="Times New Roman"/>
                  <w:lang w:eastAsia="id-ID"/>
                </w:rPr>
                <w:t>57211296524</w:t>
              </w:r>
            </w:hyperlink>
          </w:p>
        </w:tc>
      </w:tr>
      <w:tr w:rsidR="00F83181" w:rsidRPr="00EE21CD" w14:paraId="61EC50F8" w14:textId="77777777" w:rsidTr="006B1582">
        <w:trPr>
          <w:trHeight w:val="290"/>
        </w:trPr>
        <w:tc>
          <w:tcPr>
            <w:tcW w:w="1996" w:type="dxa"/>
            <w:vAlign w:val="center"/>
          </w:tcPr>
          <w:p w14:paraId="75540CDA"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tcPr>
          <w:p w14:paraId="347DFA5C" w14:textId="77777777" w:rsidR="00F83181" w:rsidRPr="00EE21CD" w:rsidRDefault="00F83181" w:rsidP="00674A46">
            <w:pPr>
              <w:shd w:val="clear" w:color="auto" w:fill="FFFFFF" w:themeFill="background1"/>
              <w:jc w:val="left"/>
              <w:rPr>
                <w:rFonts w:eastAsia="Times New Roman"/>
                <w:noProof/>
                <w:color w:val="000000"/>
                <w:lang w:val="id-ID" w:eastAsia="id-ID"/>
              </w:rPr>
            </w:pPr>
          </w:p>
        </w:tc>
        <w:tc>
          <w:tcPr>
            <w:tcW w:w="1608" w:type="dxa"/>
            <w:noWrap/>
          </w:tcPr>
          <w:p w14:paraId="5FFA7C4D"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278" w:type="dxa"/>
            <w:noWrap/>
          </w:tcPr>
          <w:p w14:paraId="277F90DB"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4116" w:type="dxa"/>
            <w:noWrap/>
            <w:vAlign w:val="bottom"/>
          </w:tcPr>
          <w:p w14:paraId="63E4F733" w14:textId="77777777" w:rsidR="00F83181" w:rsidRPr="00EE21CD" w:rsidRDefault="00F83181" w:rsidP="00674A46">
            <w:pPr>
              <w:shd w:val="clear" w:color="auto" w:fill="FFFFFF" w:themeFill="background1"/>
              <w:jc w:val="left"/>
              <w:rPr>
                <w:rFonts w:eastAsia="Times New Roman"/>
                <w:color w:val="000000"/>
                <w:lang w:eastAsia="id-ID"/>
              </w:rPr>
            </w:pPr>
          </w:p>
        </w:tc>
      </w:tr>
      <w:tr w:rsidR="00F83181" w:rsidRPr="00EE21CD" w14:paraId="0BFC7A50" w14:textId="77777777" w:rsidTr="006B1582">
        <w:trPr>
          <w:trHeight w:val="350"/>
        </w:trPr>
        <w:tc>
          <w:tcPr>
            <w:tcW w:w="1996" w:type="dxa"/>
            <w:vMerge w:val="restart"/>
            <w:noWrap/>
            <w:vAlign w:val="center"/>
            <w:hideMark/>
          </w:tcPr>
          <w:p w14:paraId="41EB1415"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Calibri"/>
                <w:noProof/>
              </w:rPr>
              <w:drawing>
                <wp:inline distT="0" distB="0" distL="0" distR="0" wp14:anchorId="648F16B5" wp14:editId="60671483">
                  <wp:extent cx="1080000" cy="1419892"/>
                  <wp:effectExtent l="0" t="0" r="6350" b="8890"/>
                  <wp:docPr id="10116720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84124" name="Picture 1206784124"/>
                          <pic:cNvPicPr/>
                        </pic:nvPicPr>
                        <pic:blipFill rotWithShape="1">
                          <a:blip r:embed="rId50" cstate="print">
                            <a:extLst>
                              <a:ext uri="{28A0092B-C50C-407E-A947-70E740481C1C}">
                                <a14:useLocalDpi xmlns:a14="http://schemas.microsoft.com/office/drawing/2010/main" val="0"/>
                              </a:ext>
                            </a:extLst>
                          </a:blip>
                          <a:srcRect l="8323" t="13786" r="68533" b="63396"/>
                          <a:stretch>
                            <a:fillRect/>
                          </a:stretch>
                        </pic:blipFill>
                        <pic:spPr bwMode="auto">
                          <a:xfrm>
                            <a:off x="0" y="0"/>
                            <a:ext cx="1080000" cy="1419892"/>
                          </a:xfrm>
                          <a:prstGeom prst="rect">
                            <a:avLst/>
                          </a:prstGeom>
                          <a:ln>
                            <a:noFill/>
                          </a:ln>
                          <a:extLst>
                            <a:ext uri="{53640926-AAD7-44D8-BBD7-CCE9431645EC}">
                              <a14:shadowObscured xmlns:a14="http://schemas.microsoft.com/office/drawing/2010/main"/>
                            </a:ext>
                          </a:extLst>
                        </pic:spPr>
                      </pic:pic>
                    </a:graphicData>
                  </a:graphic>
                </wp:inline>
              </w:drawing>
            </w:r>
          </w:p>
        </w:tc>
        <w:tc>
          <w:tcPr>
            <w:tcW w:w="6528" w:type="dxa"/>
            <w:gridSpan w:val="4"/>
            <w:noWrap/>
            <w:vAlign w:val="center"/>
            <w:hideMark/>
          </w:tcPr>
          <w:p w14:paraId="726E493C" w14:textId="77777777" w:rsidR="00F83181" w:rsidRPr="00EE21CD" w:rsidRDefault="00F83181" w:rsidP="00674A46">
            <w:pPr>
              <w:shd w:val="clear" w:color="auto" w:fill="FFFFFF" w:themeFill="background1"/>
              <w:jc w:val="left"/>
              <w:rPr>
                <w:rFonts w:eastAsia="Times New Roman"/>
                <w:b/>
                <w:bCs/>
                <w:color w:val="000000"/>
                <w:lang w:val="id-ID" w:eastAsia="id-ID"/>
              </w:rPr>
            </w:pPr>
            <w:r w:rsidRPr="00EE21CD">
              <w:rPr>
                <w:rFonts w:eastAsia="Times New Roman"/>
                <w:b/>
                <w:bCs/>
                <w:color w:val="000000"/>
                <w:lang w:val="id-ID" w:eastAsia="id-ID"/>
              </w:rPr>
              <w:t>Irfan Bayu Saputra</w:t>
            </w:r>
          </w:p>
        </w:tc>
      </w:tr>
      <w:tr w:rsidR="00F83181" w:rsidRPr="00EE21CD" w14:paraId="08CA0E89" w14:textId="77777777" w:rsidTr="006B1582">
        <w:trPr>
          <w:trHeight w:val="290"/>
        </w:trPr>
        <w:tc>
          <w:tcPr>
            <w:tcW w:w="1996" w:type="dxa"/>
            <w:vMerge/>
            <w:vAlign w:val="center"/>
            <w:hideMark/>
          </w:tcPr>
          <w:p w14:paraId="6FECF7BF"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70E94C6D"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anchor distT="0" distB="0" distL="114300" distR="114300" simplePos="0" relativeHeight="251663360" behindDoc="0" locked="0" layoutInCell="1" allowOverlap="1" wp14:anchorId="6D8AE1F8" wp14:editId="040BD504">
                  <wp:simplePos x="0" y="0"/>
                  <wp:positionH relativeFrom="column">
                    <wp:posOffset>635</wp:posOffset>
                  </wp:positionH>
                  <wp:positionV relativeFrom="paragraph">
                    <wp:posOffset>-1270</wp:posOffset>
                  </wp:positionV>
                  <wp:extent cx="184150" cy="184150"/>
                  <wp:effectExtent l="0" t="0" r="6350" b="6350"/>
                  <wp:wrapTopAndBottom/>
                  <wp:docPr id="148530198" name="Picture 9" descr="Email - Free communications icons">
                    <a:extLst xmlns:a="http://schemas.openxmlformats.org/drawingml/2006/main">
                      <a:ext uri="{FF2B5EF4-FFF2-40B4-BE49-F238E27FC236}">
                        <a16:creationId xmlns:a16="http://schemas.microsoft.com/office/drawing/2014/main" id="{D9F8CCE5-6BFD-F79E-4B78-CAF6FB17DA4C}"/>
                      </a:ext>
                    </a:extLst>
                  </wp:docPr>
                  <wp:cNvGraphicFramePr/>
                  <a:graphic xmlns:a="http://schemas.openxmlformats.org/drawingml/2006/main">
                    <a:graphicData uri="http://schemas.openxmlformats.org/drawingml/2006/picture">
                      <pic:pic xmlns:pic="http://schemas.openxmlformats.org/drawingml/2006/picture">
                        <pic:nvPicPr>
                          <pic:cNvPr id="10" name="Picture 9" descr="Email - Free communications icons">
                            <a:extLst>
                              <a:ext uri="{FF2B5EF4-FFF2-40B4-BE49-F238E27FC236}">
                                <a16:creationId xmlns:a16="http://schemas.microsoft.com/office/drawing/2014/main" id="{D9F8CCE5-6BFD-F79E-4B78-CAF6FB17DA4C}"/>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pic:spPr>
                      </pic:pic>
                    </a:graphicData>
                  </a:graphic>
                  <wp14:sizeRelH relativeFrom="page">
                    <wp14:pctWidth>0</wp14:pctWidth>
                  </wp14:sizeRelH>
                  <wp14:sizeRelV relativeFrom="page">
                    <wp14:pctHeight>0</wp14:pctHeight>
                  </wp14:sizeRelV>
                </wp:anchor>
              </w:drawing>
            </w:r>
          </w:p>
        </w:tc>
        <w:tc>
          <w:tcPr>
            <w:tcW w:w="1608" w:type="dxa"/>
            <w:noWrap/>
            <w:hideMark/>
          </w:tcPr>
          <w:p w14:paraId="4125DD1F"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Email</w:t>
            </w:r>
          </w:p>
        </w:tc>
        <w:tc>
          <w:tcPr>
            <w:tcW w:w="278" w:type="dxa"/>
            <w:noWrap/>
            <w:hideMark/>
          </w:tcPr>
          <w:p w14:paraId="64A0BAE9"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noWrap/>
            <w:vAlign w:val="bottom"/>
          </w:tcPr>
          <w:p w14:paraId="052F75E2" w14:textId="77777777" w:rsidR="00F83181" w:rsidRPr="00EE21CD" w:rsidRDefault="00D60F53" w:rsidP="00674A46">
            <w:pPr>
              <w:shd w:val="clear" w:color="auto" w:fill="FFFFFF" w:themeFill="background1"/>
              <w:jc w:val="left"/>
              <w:rPr>
                <w:rFonts w:eastAsia="Times New Roman"/>
                <w:color w:val="467886"/>
                <w:u w:val="single"/>
                <w:lang w:val="id-ID" w:eastAsia="id-ID"/>
              </w:rPr>
            </w:pPr>
            <w:hyperlink r:id="rId51" w:history="1">
              <w:r w:rsidR="00F83181" w:rsidRPr="00EE21CD">
                <w:rPr>
                  <w:rStyle w:val="Hyperlink"/>
                  <w:rFonts w:eastAsia="Times New Roman"/>
                  <w:lang w:val="id-ID" w:eastAsia="id-ID"/>
                </w:rPr>
                <w:t>bayuirfan1334@gmail.com</w:t>
              </w:r>
            </w:hyperlink>
            <w:r w:rsidR="00F83181" w:rsidRPr="00EE21CD">
              <w:rPr>
                <w:rFonts w:eastAsia="Times New Roman"/>
                <w:color w:val="467886"/>
                <w:u w:val="single"/>
                <w:lang w:val="id-ID" w:eastAsia="id-ID"/>
              </w:rPr>
              <w:t xml:space="preserve"> </w:t>
            </w:r>
          </w:p>
        </w:tc>
      </w:tr>
      <w:tr w:rsidR="00F83181" w:rsidRPr="00EE21CD" w14:paraId="572D703A" w14:textId="77777777" w:rsidTr="006B1582">
        <w:trPr>
          <w:trHeight w:val="290"/>
        </w:trPr>
        <w:tc>
          <w:tcPr>
            <w:tcW w:w="1996" w:type="dxa"/>
            <w:vMerge/>
            <w:vAlign w:val="center"/>
            <w:hideMark/>
          </w:tcPr>
          <w:p w14:paraId="4A9C506C"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hideMark/>
          </w:tcPr>
          <w:p w14:paraId="69C610FB"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noProof/>
              </w:rPr>
              <w:drawing>
                <wp:inline distT="0" distB="0" distL="0" distR="0" wp14:anchorId="54F7BFE9" wp14:editId="3F8A3618">
                  <wp:extent cx="183600" cy="181988"/>
                  <wp:effectExtent l="0" t="0" r="6985" b="8890"/>
                  <wp:docPr id="238309367" name="Picture 11" descr="Expertise - Free marketing icons">
                    <a:extLst xmlns:a="http://schemas.openxmlformats.org/drawingml/2006/main">
                      <a:ext uri="{FF2B5EF4-FFF2-40B4-BE49-F238E27FC236}">
                        <a16:creationId xmlns:a16="http://schemas.microsoft.com/office/drawing/2014/main" id="{F42FF72F-C4C8-C7A6-8111-E9ACB76AC3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Expertise - Free marketing icons">
                            <a:extLst>
                              <a:ext uri="{FF2B5EF4-FFF2-40B4-BE49-F238E27FC236}">
                                <a16:creationId xmlns:a16="http://schemas.microsoft.com/office/drawing/2014/main" id="{F42FF72F-C4C8-C7A6-8111-E9ACB76AC3FC}"/>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3600" cy="181988"/>
                          </a:xfrm>
                          <a:prstGeom prst="rect">
                            <a:avLst/>
                          </a:prstGeom>
                          <a:noFill/>
                        </pic:spPr>
                      </pic:pic>
                    </a:graphicData>
                  </a:graphic>
                </wp:inline>
              </w:drawing>
            </w:r>
          </w:p>
        </w:tc>
        <w:tc>
          <w:tcPr>
            <w:tcW w:w="1608" w:type="dxa"/>
            <w:noWrap/>
            <w:hideMark/>
          </w:tcPr>
          <w:p w14:paraId="6E864D8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Expertise</w:t>
            </w:r>
          </w:p>
        </w:tc>
        <w:tc>
          <w:tcPr>
            <w:tcW w:w="278" w:type="dxa"/>
            <w:noWrap/>
            <w:hideMark/>
          </w:tcPr>
          <w:p w14:paraId="3159979A"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vAlign w:val="bottom"/>
          </w:tcPr>
          <w:p w14:paraId="5519BB25"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eastAsia="id-ID"/>
              </w:rPr>
              <w:t>Elementary School, Local History</w:t>
            </w:r>
          </w:p>
        </w:tc>
      </w:tr>
      <w:tr w:rsidR="00F83181" w:rsidRPr="00EE21CD" w14:paraId="025EBCE5" w14:textId="77777777" w:rsidTr="006B1582">
        <w:trPr>
          <w:trHeight w:val="290"/>
        </w:trPr>
        <w:tc>
          <w:tcPr>
            <w:tcW w:w="1996" w:type="dxa"/>
            <w:vMerge/>
            <w:vAlign w:val="center"/>
            <w:hideMark/>
          </w:tcPr>
          <w:p w14:paraId="05374F98"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hideMark/>
          </w:tcPr>
          <w:p w14:paraId="35F52AA0"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noProof/>
                <w:color w:val="000000"/>
                <w:lang w:val="id-ID" w:eastAsia="id-ID"/>
              </w:rPr>
              <w:drawing>
                <wp:inline distT="0" distB="0" distL="0" distR="0" wp14:anchorId="344A1880" wp14:editId="199AC1EA">
                  <wp:extent cx="184150" cy="196850"/>
                  <wp:effectExtent l="0" t="0" r="6350" b="0"/>
                  <wp:docPr id="483791172" name="Picture 7" descr="Graduate School Icon - University Icon Blue - Free Transparent PNG Download  - PNGkey">
                    <a:extLst xmlns:a="http://schemas.openxmlformats.org/drawingml/2006/main">
                      <a:ext uri="{FF2B5EF4-FFF2-40B4-BE49-F238E27FC236}">
                        <a16:creationId xmlns:a16="http://schemas.microsoft.com/office/drawing/2014/main" id="{F0F4346E-737D-A86A-3CC5-2DAC1BAEAD04}"/>
                      </a:ext>
                    </a:extLst>
                  </wp:docPr>
                  <wp:cNvGraphicFramePr/>
                  <a:graphic xmlns:a="http://schemas.openxmlformats.org/drawingml/2006/main">
                    <a:graphicData uri="http://schemas.openxmlformats.org/drawingml/2006/picture">
                      <pic:pic xmlns:pic="http://schemas.openxmlformats.org/drawingml/2006/picture">
                        <pic:nvPicPr>
                          <pic:cNvPr id="8" name="Picture 7" descr="Graduate School Icon - University Icon Blue - Free Transparent PNG Download  - PNGkey">
                            <a:extLst>
                              <a:ext uri="{FF2B5EF4-FFF2-40B4-BE49-F238E27FC236}">
                                <a16:creationId xmlns:a16="http://schemas.microsoft.com/office/drawing/2014/main" id="{F0F4346E-737D-A86A-3CC5-2DAC1BAEAD04}"/>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150" cy="196850"/>
                          </a:xfrm>
                          <a:prstGeom prst="rect">
                            <a:avLst/>
                          </a:prstGeom>
                          <a:noFill/>
                        </pic:spPr>
                      </pic:pic>
                    </a:graphicData>
                  </a:graphic>
                </wp:inline>
              </w:drawing>
            </w:r>
          </w:p>
        </w:tc>
        <w:tc>
          <w:tcPr>
            <w:tcW w:w="1608" w:type="dxa"/>
            <w:noWrap/>
            <w:hideMark/>
          </w:tcPr>
          <w:p w14:paraId="1970FCA4"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Affiliation</w:t>
            </w:r>
          </w:p>
        </w:tc>
        <w:tc>
          <w:tcPr>
            <w:tcW w:w="278" w:type="dxa"/>
            <w:noWrap/>
            <w:hideMark/>
          </w:tcPr>
          <w:p w14:paraId="1E98E21E"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w:t>
            </w:r>
          </w:p>
        </w:tc>
        <w:tc>
          <w:tcPr>
            <w:tcW w:w="4116" w:type="dxa"/>
            <w:vAlign w:val="bottom"/>
            <w:hideMark/>
          </w:tcPr>
          <w:p w14:paraId="6A2757C3" w14:textId="77777777" w:rsidR="00F83181" w:rsidRPr="00EE21CD" w:rsidRDefault="00F83181" w:rsidP="00674A46">
            <w:pPr>
              <w:shd w:val="clear" w:color="auto" w:fill="FFFFFF" w:themeFill="background1"/>
              <w:jc w:val="left"/>
              <w:rPr>
                <w:rFonts w:eastAsia="Times New Roman"/>
                <w:color w:val="000000"/>
                <w:lang w:val="id-ID" w:eastAsia="id-ID"/>
              </w:rPr>
            </w:pPr>
            <w:r w:rsidRPr="00EE21CD">
              <w:rPr>
                <w:rFonts w:eastAsia="Times New Roman"/>
                <w:color w:val="000000"/>
                <w:lang w:val="id-ID" w:eastAsia="id-ID"/>
              </w:rPr>
              <w:t>STKIP PGRI Bandar Lampung, Indonesia</w:t>
            </w:r>
          </w:p>
        </w:tc>
      </w:tr>
      <w:tr w:rsidR="00F83181" w:rsidRPr="00EE21CD" w14:paraId="7524BDCC" w14:textId="77777777" w:rsidTr="006B1582">
        <w:trPr>
          <w:trHeight w:val="290"/>
        </w:trPr>
        <w:tc>
          <w:tcPr>
            <w:tcW w:w="1996" w:type="dxa"/>
            <w:vMerge/>
            <w:vAlign w:val="center"/>
            <w:hideMark/>
          </w:tcPr>
          <w:p w14:paraId="078143A2"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tcPr>
          <w:p w14:paraId="050C584D"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1608" w:type="dxa"/>
            <w:noWrap/>
          </w:tcPr>
          <w:p w14:paraId="45A44027"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278" w:type="dxa"/>
            <w:noWrap/>
          </w:tcPr>
          <w:p w14:paraId="493DFFF9"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4116" w:type="dxa"/>
            <w:noWrap/>
            <w:vAlign w:val="bottom"/>
          </w:tcPr>
          <w:p w14:paraId="6A91C44D" w14:textId="77777777" w:rsidR="00F83181" w:rsidRPr="00EE21CD" w:rsidRDefault="00F83181" w:rsidP="00674A46">
            <w:pPr>
              <w:shd w:val="clear" w:color="auto" w:fill="FFFFFF" w:themeFill="background1"/>
              <w:jc w:val="left"/>
              <w:rPr>
                <w:rFonts w:eastAsia="Times New Roman"/>
                <w:color w:val="000000"/>
                <w:lang w:val="id-ID" w:eastAsia="id-ID"/>
              </w:rPr>
            </w:pPr>
          </w:p>
        </w:tc>
      </w:tr>
      <w:tr w:rsidR="00F83181" w:rsidRPr="00EE21CD" w14:paraId="3F884163" w14:textId="77777777" w:rsidTr="006B1582">
        <w:trPr>
          <w:trHeight w:val="290"/>
        </w:trPr>
        <w:tc>
          <w:tcPr>
            <w:tcW w:w="1996" w:type="dxa"/>
            <w:vMerge/>
            <w:vAlign w:val="center"/>
            <w:hideMark/>
          </w:tcPr>
          <w:p w14:paraId="1D9236AB"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tcPr>
          <w:p w14:paraId="0D4805D5"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1608" w:type="dxa"/>
            <w:noWrap/>
          </w:tcPr>
          <w:p w14:paraId="1F146957"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278" w:type="dxa"/>
            <w:noWrap/>
          </w:tcPr>
          <w:p w14:paraId="6D19E17B"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4116" w:type="dxa"/>
            <w:noWrap/>
            <w:vAlign w:val="bottom"/>
          </w:tcPr>
          <w:p w14:paraId="14EC1257" w14:textId="77777777" w:rsidR="00F83181" w:rsidRPr="00EE21CD" w:rsidRDefault="00F83181" w:rsidP="00674A46">
            <w:pPr>
              <w:shd w:val="clear" w:color="auto" w:fill="FFFFFF" w:themeFill="background1"/>
              <w:jc w:val="left"/>
              <w:rPr>
                <w:rFonts w:eastAsia="Times New Roman"/>
                <w:color w:val="000000"/>
                <w:lang w:val="id-ID" w:eastAsia="id-ID"/>
              </w:rPr>
            </w:pPr>
          </w:p>
        </w:tc>
      </w:tr>
      <w:tr w:rsidR="00F83181" w:rsidRPr="00EE21CD" w14:paraId="39A2FD8F" w14:textId="77777777" w:rsidTr="006B1582">
        <w:trPr>
          <w:trHeight w:val="290"/>
        </w:trPr>
        <w:tc>
          <w:tcPr>
            <w:tcW w:w="1996" w:type="dxa"/>
            <w:vMerge/>
            <w:vAlign w:val="center"/>
            <w:hideMark/>
          </w:tcPr>
          <w:p w14:paraId="69414C21"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vAlign w:val="center"/>
          </w:tcPr>
          <w:p w14:paraId="09126DAD"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1608" w:type="dxa"/>
            <w:noWrap/>
          </w:tcPr>
          <w:p w14:paraId="2306379A"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278" w:type="dxa"/>
            <w:noWrap/>
          </w:tcPr>
          <w:p w14:paraId="408FD9CD"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4116" w:type="dxa"/>
            <w:noWrap/>
            <w:vAlign w:val="bottom"/>
          </w:tcPr>
          <w:p w14:paraId="69A3528E" w14:textId="77777777" w:rsidR="00F83181" w:rsidRPr="00EE21CD" w:rsidRDefault="00F83181" w:rsidP="00674A46">
            <w:pPr>
              <w:shd w:val="clear" w:color="auto" w:fill="FFFFFF" w:themeFill="background1"/>
              <w:jc w:val="left"/>
              <w:rPr>
                <w:rFonts w:eastAsia="Times New Roman"/>
                <w:color w:val="000000"/>
                <w:lang w:val="id-ID" w:eastAsia="id-ID"/>
              </w:rPr>
            </w:pPr>
          </w:p>
        </w:tc>
      </w:tr>
      <w:tr w:rsidR="00F83181" w:rsidRPr="00EE21CD" w14:paraId="31435246" w14:textId="77777777" w:rsidTr="006B1582">
        <w:trPr>
          <w:trHeight w:val="290"/>
        </w:trPr>
        <w:tc>
          <w:tcPr>
            <w:tcW w:w="1996" w:type="dxa"/>
            <w:vMerge/>
            <w:vAlign w:val="center"/>
            <w:hideMark/>
          </w:tcPr>
          <w:p w14:paraId="3CE626F9"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526" w:type="dxa"/>
            <w:noWrap/>
            <w:vAlign w:val="bottom"/>
          </w:tcPr>
          <w:p w14:paraId="6471F7FF"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1608" w:type="dxa"/>
            <w:noWrap/>
          </w:tcPr>
          <w:p w14:paraId="0343CDCD"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278" w:type="dxa"/>
            <w:noWrap/>
          </w:tcPr>
          <w:p w14:paraId="5B3AF4FB" w14:textId="77777777" w:rsidR="00F83181" w:rsidRPr="00EE21CD" w:rsidRDefault="00F83181" w:rsidP="00674A46">
            <w:pPr>
              <w:shd w:val="clear" w:color="auto" w:fill="FFFFFF" w:themeFill="background1"/>
              <w:jc w:val="left"/>
              <w:rPr>
                <w:rFonts w:eastAsia="Times New Roman"/>
                <w:color w:val="000000"/>
                <w:lang w:val="id-ID" w:eastAsia="id-ID"/>
              </w:rPr>
            </w:pPr>
          </w:p>
        </w:tc>
        <w:tc>
          <w:tcPr>
            <w:tcW w:w="4116" w:type="dxa"/>
            <w:noWrap/>
            <w:vAlign w:val="bottom"/>
          </w:tcPr>
          <w:p w14:paraId="7FD53446" w14:textId="77777777" w:rsidR="00F83181" w:rsidRPr="00EE21CD" w:rsidRDefault="00F83181" w:rsidP="00674A46">
            <w:pPr>
              <w:shd w:val="clear" w:color="auto" w:fill="FFFFFF" w:themeFill="background1"/>
              <w:jc w:val="left"/>
              <w:rPr>
                <w:rFonts w:eastAsia="Times New Roman"/>
                <w:color w:val="000000"/>
                <w:lang w:val="id-ID" w:eastAsia="id-ID"/>
              </w:rPr>
            </w:pPr>
          </w:p>
        </w:tc>
      </w:tr>
    </w:tbl>
    <w:p w14:paraId="7EB8102E"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7651C339"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39BB4E21"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61B11B88"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627A1E8D"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01F2E184"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5DC233B5"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7E468DC7"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73BA1921"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45630159"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02377EA4"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2601FBBF"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3523A1A3"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32FCAD20"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228A8655"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37503F53"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1C9A21D4"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60109137"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769FC497"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6A45DE59"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156FE22A"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004412F8"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4E985FED"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46A4EAE7"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3FD4860C"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572743F0"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18663644"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243C8DA5"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4212BC99"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63DA0243"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3D95A586" w14:textId="77777777" w:rsidR="00F83181" w:rsidRPr="00674A46" w:rsidRDefault="00F83181" w:rsidP="00674A46">
      <w:pPr>
        <w:shd w:val="clear" w:color="auto" w:fill="FFFFFF" w:themeFill="background1"/>
        <w:autoSpaceDE w:val="0"/>
        <w:autoSpaceDN w:val="0"/>
        <w:adjustRightInd w:val="0"/>
        <w:jc w:val="both"/>
        <w:rPr>
          <w:b/>
          <w:sz w:val="22"/>
          <w:szCs w:val="22"/>
        </w:rPr>
      </w:pPr>
    </w:p>
    <w:p w14:paraId="6321D80B" w14:textId="47882794" w:rsidR="00F83181" w:rsidRDefault="00F83181" w:rsidP="00EE21CD">
      <w:pPr>
        <w:shd w:val="clear" w:color="auto" w:fill="FFFFFF" w:themeFill="background1"/>
        <w:autoSpaceDE w:val="0"/>
        <w:autoSpaceDN w:val="0"/>
        <w:adjustRightInd w:val="0"/>
        <w:jc w:val="both"/>
        <w:rPr>
          <w:b/>
          <w:sz w:val="22"/>
          <w:szCs w:val="22"/>
        </w:rPr>
      </w:pPr>
    </w:p>
    <w:sectPr w:rsidR="00F83181" w:rsidSect="00FD3527">
      <w:headerReference w:type="default" r:id="rId52"/>
      <w:footerReference w:type="default" r:id="rId53"/>
      <w:headerReference w:type="first" r:id="rId54"/>
      <w:footerReference w:type="first" r:id="rId55"/>
      <w:pgSz w:w="11906" w:h="16838"/>
      <w:pgMar w:top="1784" w:right="1701" w:bottom="1701" w:left="2268" w:header="680" w:footer="709" w:gutter="0"/>
      <w:pgNumType w:start="35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955E9" w14:textId="77777777" w:rsidR="00D60F53" w:rsidRDefault="00D60F53" w:rsidP="007C694C">
      <w:r>
        <w:separator/>
      </w:r>
    </w:p>
  </w:endnote>
  <w:endnote w:type="continuationSeparator" w:id="0">
    <w:p w14:paraId="071CB934" w14:textId="77777777" w:rsidR="00D60F53" w:rsidRDefault="00D60F53" w:rsidP="007C6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689950"/>
      <w:docPartObj>
        <w:docPartGallery w:val="Page Numbers (Bottom of Page)"/>
        <w:docPartUnique/>
      </w:docPartObj>
    </w:sdtPr>
    <w:sdtEndPr>
      <w:rPr>
        <w:noProof/>
      </w:rPr>
    </w:sdtEndPr>
    <w:sdtContent>
      <w:p w14:paraId="50D8A929" w14:textId="4B6DD4E5" w:rsidR="00D16041" w:rsidRDefault="00D16041">
        <w:pPr>
          <w:pStyle w:val="Footer"/>
        </w:pPr>
        <w:r>
          <w:fldChar w:fldCharType="begin"/>
        </w:r>
        <w:r>
          <w:instrText xml:space="preserve"> PAGE   \* MERGEFORMAT </w:instrText>
        </w:r>
        <w:r>
          <w:fldChar w:fldCharType="separate"/>
        </w:r>
        <w:r>
          <w:rPr>
            <w:noProof/>
          </w:rPr>
          <w:t>2</w:t>
        </w:r>
        <w:r>
          <w:rPr>
            <w:noProof/>
          </w:rPr>
          <w:fldChar w:fldCharType="end"/>
        </w:r>
      </w:p>
    </w:sdtContent>
  </w:sdt>
  <w:p w14:paraId="7E424EDE" w14:textId="77777777" w:rsidR="00D16041" w:rsidRDefault="00D160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140857"/>
      <w:docPartObj>
        <w:docPartGallery w:val="Page Numbers (Bottom of Page)"/>
        <w:docPartUnique/>
      </w:docPartObj>
    </w:sdtPr>
    <w:sdtEndPr>
      <w:rPr>
        <w:noProof/>
      </w:rPr>
    </w:sdtEndPr>
    <w:sdtContent>
      <w:p w14:paraId="5C7D482C" w14:textId="28D881B4" w:rsidR="00D420D8" w:rsidRDefault="00D420D8">
        <w:pPr>
          <w:pStyle w:val="Footer"/>
        </w:pPr>
        <w:r>
          <w:fldChar w:fldCharType="begin"/>
        </w:r>
        <w:r>
          <w:instrText xml:space="preserve"> PAGE   \* MERGEFORMAT </w:instrText>
        </w:r>
        <w:r>
          <w:fldChar w:fldCharType="separate"/>
        </w:r>
        <w:r>
          <w:rPr>
            <w:noProof/>
          </w:rPr>
          <w:t>2</w:t>
        </w:r>
        <w:r>
          <w:rPr>
            <w:noProof/>
          </w:rPr>
          <w:fldChar w:fldCharType="end"/>
        </w:r>
      </w:p>
    </w:sdtContent>
  </w:sdt>
  <w:p w14:paraId="34E5E9DF" w14:textId="77777777" w:rsidR="00865F84" w:rsidRDefault="00865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5B19A" w14:textId="77777777" w:rsidR="00D60F53" w:rsidRDefault="00D60F53" w:rsidP="007C694C">
      <w:r>
        <w:separator/>
      </w:r>
    </w:p>
  </w:footnote>
  <w:footnote w:type="continuationSeparator" w:id="0">
    <w:p w14:paraId="690E60D7" w14:textId="77777777" w:rsidR="00D60F53" w:rsidRDefault="00D60F53" w:rsidP="007C6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5CBFF" w14:textId="2AB5102E" w:rsidR="007C694C" w:rsidRDefault="007C694C">
    <w:pPr>
      <w:pStyle w:val="Header"/>
    </w:pPr>
  </w:p>
  <w:p w14:paraId="16375837" w14:textId="643FF12C" w:rsidR="000C4401" w:rsidRDefault="000C4401">
    <w:pPr>
      <w:pStyle w:val="Header"/>
    </w:pPr>
  </w:p>
  <w:p w14:paraId="74F377C4" w14:textId="1667BD1A" w:rsidR="000C4401" w:rsidRDefault="00482820" w:rsidP="00865F84">
    <w:pPr>
      <w:pStyle w:val="Header"/>
      <w:jc w:val="right"/>
    </w:pPr>
    <w:r w:rsidRPr="00482820">
      <w:rPr>
        <w:lang w:val="id-ID"/>
      </w:rPr>
      <w:t>Siska</w:t>
    </w:r>
    <w:r w:rsidR="00AD4F71">
      <w:t xml:space="preserve"> et al./</w:t>
    </w:r>
    <w:r w:rsidR="00282751">
      <w:rPr>
        <w:lang w:val="id-ID"/>
      </w:rPr>
      <w:t>Vidya Karya</w:t>
    </w:r>
    <w:r w:rsidR="00865F84">
      <w:t xml:space="preserve"> </w:t>
    </w:r>
    <w:r>
      <w:t>41</w:t>
    </w:r>
    <w:r w:rsidR="00865F84">
      <w:t>(</w:t>
    </w:r>
    <w:r>
      <w:t>1</w:t>
    </w:r>
    <w:r w:rsidR="00865F84">
      <w:t xml:space="preserve">) </w:t>
    </w:r>
    <w:r>
      <w:t>2026</w:t>
    </w:r>
    <w:r w:rsidR="00AD4F71">
      <w:t xml:space="preserve"> </w:t>
    </w:r>
    <w:r w:rsidR="00FD3527">
      <w:t>355-374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shd w:val="clear" w:color="auto" w:fill="FFFFFF" w:themeFill="background1"/>
      <w:tblLook w:val="04A0" w:firstRow="1" w:lastRow="0" w:firstColumn="1" w:lastColumn="0" w:noHBand="0" w:noVBand="1"/>
    </w:tblPr>
    <w:tblGrid>
      <w:gridCol w:w="1270"/>
      <w:gridCol w:w="5094"/>
      <w:gridCol w:w="1543"/>
    </w:tblGrid>
    <w:tr w:rsidR="00282751" w14:paraId="79AB7775" w14:textId="77777777" w:rsidTr="00B03CCA">
      <w:trPr>
        <w:trHeight w:val="1673"/>
      </w:trPr>
      <w:tc>
        <w:tcPr>
          <w:tcW w:w="1246" w:type="dxa"/>
          <w:shd w:val="clear" w:color="auto" w:fill="FFFFFF" w:themeFill="background1"/>
          <w:vAlign w:val="center"/>
        </w:tcPr>
        <w:p w14:paraId="7869180F" w14:textId="4C2DCAD6" w:rsidR="00E869F8" w:rsidRDefault="00282751" w:rsidP="00B03CCA">
          <w:pPr>
            <w:pStyle w:val="Header"/>
            <w:contextualSpacing/>
            <w:rPr>
              <w:noProof/>
            </w:rPr>
          </w:pPr>
          <w:r>
            <w:rPr>
              <w:noProof/>
            </w:rPr>
            <w:drawing>
              <wp:inline distT="0" distB="0" distL="0" distR="0" wp14:anchorId="7F7BE358" wp14:editId="591E61A7">
                <wp:extent cx="669626" cy="9580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679" cy="973850"/>
                        </a:xfrm>
                        <a:prstGeom prst="rect">
                          <a:avLst/>
                        </a:prstGeom>
                        <a:noFill/>
                      </pic:spPr>
                    </pic:pic>
                  </a:graphicData>
                </a:graphic>
              </wp:inline>
            </w:drawing>
          </w:r>
        </w:p>
      </w:tc>
      <w:tc>
        <w:tcPr>
          <w:tcW w:w="5118" w:type="dxa"/>
          <w:shd w:val="clear" w:color="auto" w:fill="FFFFFF" w:themeFill="background1"/>
        </w:tcPr>
        <w:p w14:paraId="2796D76F" w14:textId="77777777" w:rsidR="00E869F8" w:rsidRDefault="00E869F8" w:rsidP="00E869F8">
          <w:pPr>
            <w:contextualSpacing/>
            <w:rPr>
              <w:b/>
              <w:sz w:val="24"/>
              <w:szCs w:val="24"/>
            </w:rPr>
          </w:pPr>
        </w:p>
        <w:p w14:paraId="4F9E4F24" w14:textId="2384375A" w:rsidR="00E869F8" w:rsidRPr="00282751" w:rsidRDefault="00282751" w:rsidP="00E869F8">
          <w:pPr>
            <w:contextualSpacing/>
            <w:rPr>
              <w:b/>
              <w:sz w:val="24"/>
              <w:szCs w:val="24"/>
              <w:lang w:val="id-ID"/>
            </w:rPr>
          </w:pPr>
          <w:r>
            <w:rPr>
              <w:b/>
              <w:sz w:val="24"/>
              <w:szCs w:val="24"/>
              <w:lang w:val="id-ID"/>
            </w:rPr>
            <w:t>Vidya Karya</w:t>
          </w:r>
        </w:p>
        <w:p w14:paraId="074F01F5" w14:textId="6F2B3E89" w:rsidR="00E869F8" w:rsidRPr="00E869F8" w:rsidRDefault="00E869F8" w:rsidP="00E869F8">
          <w:pPr>
            <w:contextualSpacing/>
          </w:pPr>
          <w:r w:rsidRPr="00282751">
            <w:t>https://ppjp.ulm.ac.id/journal/index.php/</w:t>
          </w:r>
          <w:r w:rsidR="00282751" w:rsidRPr="00282751">
            <w:rPr>
              <w:lang w:val="id-ID"/>
            </w:rPr>
            <w:t>jv</w:t>
          </w:r>
          <w:r w:rsidR="00282751">
            <w:rPr>
              <w:lang w:val="id-ID"/>
            </w:rPr>
            <w:t xml:space="preserve">k </w:t>
          </w:r>
        </w:p>
        <w:p w14:paraId="7D0ABA5D" w14:textId="2C2B0405" w:rsidR="00E869F8" w:rsidRPr="00E869F8" w:rsidRDefault="00E869F8" w:rsidP="00E869F8">
          <w:pPr>
            <w:contextualSpacing/>
          </w:pPr>
          <w:r w:rsidRPr="00E869F8">
            <w:rPr>
              <w:lang w:val="id-ID"/>
            </w:rPr>
            <w:t xml:space="preserve">e-ISSN: </w:t>
          </w:r>
          <w:r w:rsidR="00282751" w:rsidRPr="00282751">
            <w:t>2614-7149</w:t>
          </w:r>
          <w:r w:rsidRPr="00E869F8">
            <w:rPr>
              <w:rStyle w:val="Hyperlink"/>
              <w:color w:val="auto"/>
              <w:u w:val="none"/>
              <w:shd w:val="clear" w:color="auto" w:fill="FFFFFF"/>
            </w:rPr>
            <w:t xml:space="preserve">             </w:t>
          </w:r>
          <w:r w:rsidRPr="00E869F8">
            <w:rPr>
              <w:lang w:val="id-ID"/>
            </w:rPr>
            <w:t>p-ISSN:</w:t>
          </w:r>
          <w:r w:rsidRPr="00E869F8">
            <w:t xml:space="preserve"> </w:t>
          </w:r>
          <w:r w:rsidR="00282751" w:rsidRPr="00282751">
            <w:t>0215-9619</w:t>
          </w:r>
        </w:p>
        <w:p w14:paraId="63BA9B8A" w14:textId="77777777" w:rsidR="00BE2509" w:rsidRPr="00E869F8" w:rsidRDefault="00BE2509" w:rsidP="00BE2509">
          <w:pPr>
            <w:contextualSpacing/>
          </w:pPr>
          <w:r w:rsidRPr="00E869F8">
            <w:rPr>
              <w:lang w:val="id-ID"/>
            </w:rPr>
            <w:t xml:space="preserve">Vol </w:t>
          </w:r>
          <w:r>
            <w:t>41</w:t>
          </w:r>
          <w:r w:rsidRPr="00E869F8">
            <w:rPr>
              <w:lang w:val="id-ID"/>
            </w:rPr>
            <w:t xml:space="preserve"> No 1 202</w:t>
          </w:r>
          <w:r>
            <w:t>6</w:t>
          </w:r>
        </w:p>
        <w:p w14:paraId="72CCF553" w14:textId="5D119B24" w:rsidR="00E869F8" w:rsidRPr="00482EFC" w:rsidRDefault="00BE2509" w:rsidP="00BE2509">
          <w:pPr>
            <w:contextualSpacing/>
            <w:rPr>
              <w:b/>
            </w:rPr>
          </w:pPr>
          <w:r w:rsidRPr="00482EFC">
            <w:t xml:space="preserve">DOI: </w:t>
          </w:r>
          <w:r w:rsidRPr="00482EFC">
            <w:rPr>
              <w:color w:val="222222"/>
            </w:rPr>
            <w:t>https://doi.org/10.20527/jvk.v</w:t>
          </w:r>
          <w:r>
            <w:rPr>
              <w:color w:val="222222"/>
            </w:rPr>
            <w:t>41</w:t>
          </w:r>
          <w:r w:rsidRPr="00482EFC">
            <w:rPr>
              <w:color w:val="222222"/>
            </w:rPr>
            <w:t>i</w:t>
          </w:r>
          <w:r>
            <w:rPr>
              <w:color w:val="222222"/>
            </w:rPr>
            <w:t>1</w:t>
          </w:r>
          <w:r w:rsidRPr="00482EFC">
            <w:rPr>
              <w:color w:val="222222"/>
            </w:rPr>
            <w:t>.</w:t>
          </w:r>
          <w:r>
            <w:rPr>
              <w:color w:val="222222"/>
            </w:rPr>
            <w:t>25591</w:t>
          </w:r>
        </w:p>
      </w:tc>
      <w:tc>
        <w:tcPr>
          <w:tcW w:w="1543" w:type="dxa"/>
          <w:shd w:val="clear" w:color="auto" w:fill="FFFFFF" w:themeFill="background1"/>
        </w:tcPr>
        <w:p w14:paraId="338F8D81" w14:textId="77777777" w:rsidR="00E869F8" w:rsidRDefault="00E869F8" w:rsidP="00E869F8">
          <w:pPr>
            <w:contextualSpacing/>
            <w:rPr>
              <w:b/>
              <w:noProof/>
            </w:rPr>
          </w:pPr>
        </w:p>
        <w:p w14:paraId="3BEC7759" w14:textId="253462E9" w:rsidR="00E869F8" w:rsidRDefault="00E869F8" w:rsidP="00E869F8">
          <w:pPr>
            <w:contextualSpacing/>
            <w:rPr>
              <w:b/>
              <w:noProof/>
            </w:rPr>
          </w:pPr>
          <w:r>
            <w:rPr>
              <w:b/>
              <w:noProof/>
            </w:rPr>
            <w:drawing>
              <wp:inline distT="0" distB="0" distL="0" distR="0" wp14:anchorId="65C33E56" wp14:editId="3A440469">
                <wp:extent cx="831848" cy="861333"/>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149" cy="886496"/>
                        </a:xfrm>
                        <a:prstGeom prst="rect">
                          <a:avLst/>
                        </a:prstGeom>
                        <a:noFill/>
                        <a:ln>
                          <a:noFill/>
                        </a:ln>
                      </pic:spPr>
                    </pic:pic>
                  </a:graphicData>
                </a:graphic>
              </wp:inline>
            </w:drawing>
          </w:r>
        </w:p>
      </w:tc>
    </w:tr>
  </w:tbl>
  <w:p w14:paraId="76E153EC" w14:textId="77777777" w:rsidR="000C4401" w:rsidRDefault="000C4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0264D"/>
    <w:multiLevelType w:val="hybridMultilevel"/>
    <w:tmpl w:val="534AD454"/>
    <w:lvl w:ilvl="0" w:tplc="4D6EF462">
      <w:start w:val="1"/>
      <w:numFmt w:val="decimal"/>
      <w:lvlText w:val="%1)"/>
      <w:lvlJc w:val="left"/>
      <w:pPr>
        <w:ind w:left="72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37660336"/>
    <w:multiLevelType w:val="hybridMultilevel"/>
    <w:tmpl w:val="EA402BE8"/>
    <w:lvl w:ilvl="0" w:tplc="FFFFFFFF">
      <w:start w:val="1"/>
      <w:numFmt w:val="bullet"/>
      <w:pStyle w:val="bulletlist"/>
      <w:lvlText w:val=""/>
      <w:lvlJc w:val="left"/>
      <w:pPr>
        <w:tabs>
          <w:tab w:val="num" w:pos="72"/>
        </w:tabs>
        <w:ind w:left="72"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hint="default"/>
      </w:rPr>
    </w:lvl>
    <w:lvl w:ilvl="2" w:tplc="FFFFFFFF">
      <w:start w:val="1"/>
      <w:numFmt w:val="bullet"/>
      <w:lvlText w:val=""/>
      <w:lvlJc w:val="left"/>
      <w:pPr>
        <w:tabs>
          <w:tab w:val="num" w:pos="1584"/>
        </w:tabs>
        <w:ind w:left="1584" w:hanging="360"/>
      </w:pPr>
      <w:rPr>
        <w:rFonts w:ascii="Wingdings" w:hAnsi="Wingdings" w:hint="default"/>
      </w:rPr>
    </w:lvl>
    <w:lvl w:ilvl="3" w:tplc="FFFFFFFF">
      <w:start w:val="1"/>
      <w:numFmt w:val="bullet"/>
      <w:lvlText w:val=""/>
      <w:lvlJc w:val="left"/>
      <w:pPr>
        <w:tabs>
          <w:tab w:val="num" w:pos="2304"/>
        </w:tabs>
        <w:ind w:left="2304" w:hanging="360"/>
      </w:pPr>
      <w:rPr>
        <w:rFonts w:ascii="Symbol" w:hAnsi="Symbol" w:hint="default"/>
      </w:rPr>
    </w:lvl>
    <w:lvl w:ilvl="4" w:tplc="FFFFFFFF">
      <w:start w:val="1"/>
      <w:numFmt w:val="bullet"/>
      <w:lvlText w:val="o"/>
      <w:lvlJc w:val="left"/>
      <w:pPr>
        <w:tabs>
          <w:tab w:val="num" w:pos="3024"/>
        </w:tabs>
        <w:ind w:left="3024" w:hanging="360"/>
      </w:pPr>
      <w:rPr>
        <w:rFonts w:ascii="Courier New" w:hAnsi="Courier New" w:hint="default"/>
      </w:rPr>
    </w:lvl>
    <w:lvl w:ilvl="5" w:tplc="FFFFFFFF">
      <w:start w:val="1"/>
      <w:numFmt w:val="bullet"/>
      <w:lvlText w:val=""/>
      <w:lvlJc w:val="left"/>
      <w:pPr>
        <w:tabs>
          <w:tab w:val="num" w:pos="3744"/>
        </w:tabs>
        <w:ind w:left="3744" w:hanging="360"/>
      </w:pPr>
      <w:rPr>
        <w:rFonts w:ascii="Wingdings" w:hAnsi="Wingdings" w:hint="default"/>
      </w:rPr>
    </w:lvl>
    <w:lvl w:ilvl="6" w:tplc="FFFFFFFF">
      <w:start w:val="1"/>
      <w:numFmt w:val="bullet"/>
      <w:lvlText w:val=""/>
      <w:lvlJc w:val="left"/>
      <w:pPr>
        <w:tabs>
          <w:tab w:val="num" w:pos="4464"/>
        </w:tabs>
        <w:ind w:left="4464" w:hanging="360"/>
      </w:pPr>
      <w:rPr>
        <w:rFonts w:ascii="Symbol" w:hAnsi="Symbol" w:hint="default"/>
      </w:rPr>
    </w:lvl>
    <w:lvl w:ilvl="7" w:tplc="FFFFFFFF">
      <w:start w:val="1"/>
      <w:numFmt w:val="bullet"/>
      <w:lvlText w:val="o"/>
      <w:lvlJc w:val="left"/>
      <w:pPr>
        <w:tabs>
          <w:tab w:val="num" w:pos="5184"/>
        </w:tabs>
        <w:ind w:left="5184" w:hanging="360"/>
      </w:pPr>
      <w:rPr>
        <w:rFonts w:ascii="Courier New" w:hAnsi="Courier New" w:hint="default"/>
      </w:rPr>
    </w:lvl>
    <w:lvl w:ilvl="8" w:tplc="FFFFFFFF">
      <w:start w:val="1"/>
      <w:numFmt w:val="bullet"/>
      <w:lvlText w:val=""/>
      <w:lvlJc w:val="left"/>
      <w:pPr>
        <w:tabs>
          <w:tab w:val="num" w:pos="5904"/>
        </w:tabs>
        <w:ind w:left="5904" w:hanging="360"/>
      </w:pPr>
      <w:rPr>
        <w:rFonts w:ascii="Wingdings" w:hAnsi="Wingdings" w:hint="default"/>
      </w:rPr>
    </w:lvl>
  </w:abstractNum>
  <w:abstractNum w:abstractNumId="2" w15:restartNumberingAfterBreak="0">
    <w:nsid w:val="417F5A03"/>
    <w:multiLevelType w:val="hybridMultilevel"/>
    <w:tmpl w:val="DD1AD54A"/>
    <w:lvl w:ilvl="0" w:tplc="1524666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67683D03"/>
    <w:multiLevelType w:val="hybridMultilevel"/>
    <w:tmpl w:val="415CF8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7257413B"/>
    <w:multiLevelType w:val="hybridMultilevel"/>
    <w:tmpl w:val="6160339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4C"/>
    <w:rsid w:val="000045A4"/>
    <w:rsid w:val="000062F6"/>
    <w:rsid w:val="00010E23"/>
    <w:rsid w:val="000210F0"/>
    <w:rsid w:val="0002263C"/>
    <w:rsid w:val="000257D4"/>
    <w:rsid w:val="00031834"/>
    <w:rsid w:val="00044CFA"/>
    <w:rsid w:val="0005112E"/>
    <w:rsid w:val="0006270C"/>
    <w:rsid w:val="00065E5E"/>
    <w:rsid w:val="00074186"/>
    <w:rsid w:val="00084B65"/>
    <w:rsid w:val="00086503"/>
    <w:rsid w:val="000B1BB3"/>
    <w:rsid w:val="000C4401"/>
    <w:rsid w:val="000D1CC8"/>
    <w:rsid w:val="000E05F5"/>
    <w:rsid w:val="000F4D69"/>
    <w:rsid w:val="00101413"/>
    <w:rsid w:val="00114173"/>
    <w:rsid w:val="00115CC5"/>
    <w:rsid w:val="001226D0"/>
    <w:rsid w:val="001228F5"/>
    <w:rsid w:val="00126C02"/>
    <w:rsid w:val="00161C09"/>
    <w:rsid w:val="0016580F"/>
    <w:rsid w:val="00166EF0"/>
    <w:rsid w:val="00175555"/>
    <w:rsid w:val="00183991"/>
    <w:rsid w:val="00190227"/>
    <w:rsid w:val="001B5CD8"/>
    <w:rsid w:val="001B7B20"/>
    <w:rsid w:val="001D1FF0"/>
    <w:rsid w:val="001D526F"/>
    <w:rsid w:val="001D5391"/>
    <w:rsid w:val="001D635E"/>
    <w:rsid w:val="001E3D83"/>
    <w:rsid w:val="001E47A1"/>
    <w:rsid w:val="001F768F"/>
    <w:rsid w:val="002074F8"/>
    <w:rsid w:val="00214B45"/>
    <w:rsid w:val="00215B4B"/>
    <w:rsid w:val="00217B8A"/>
    <w:rsid w:val="0024208A"/>
    <w:rsid w:val="00245C5A"/>
    <w:rsid w:val="002463AD"/>
    <w:rsid w:val="00251C0E"/>
    <w:rsid w:val="002601D2"/>
    <w:rsid w:val="0026438D"/>
    <w:rsid w:val="00267E5C"/>
    <w:rsid w:val="002760BD"/>
    <w:rsid w:val="0028023E"/>
    <w:rsid w:val="00282334"/>
    <w:rsid w:val="00282751"/>
    <w:rsid w:val="002A1A9A"/>
    <w:rsid w:val="002A205D"/>
    <w:rsid w:val="002A75AD"/>
    <w:rsid w:val="002B5B88"/>
    <w:rsid w:val="002C4D0D"/>
    <w:rsid w:val="002E0477"/>
    <w:rsid w:val="002E1F73"/>
    <w:rsid w:val="002E44BB"/>
    <w:rsid w:val="003102D9"/>
    <w:rsid w:val="0032267F"/>
    <w:rsid w:val="003232BF"/>
    <w:rsid w:val="003257FC"/>
    <w:rsid w:val="00327A5A"/>
    <w:rsid w:val="0033267C"/>
    <w:rsid w:val="00333FDB"/>
    <w:rsid w:val="003348E4"/>
    <w:rsid w:val="003628F4"/>
    <w:rsid w:val="00380915"/>
    <w:rsid w:val="003836FE"/>
    <w:rsid w:val="003A1BF5"/>
    <w:rsid w:val="003A45BB"/>
    <w:rsid w:val="003C2050"/>
    <w:rsid w:val="003C405F"/>
    <w:rsid w:val="003C68B0"/>
    <w:rsid w:val="003D0295"/>
    <w:rsid w:val="003D1F45"/>
    <w:rsid w:val="003F311C"/>
    <w:rsid w:val="00401462"/>
    <w:rsid w:val="004215C7"/>
    <w:rsid w:val="00423303"/>
    <w:rsid w:val="0043433C"/>
    <w:rsid w:val="004408FB"/>
    <w:rsid w:val="004447A6"/>
    <w:rsid w:val="00445347"/>
    <w:rsid w:val="0045444C"/>
    <w:rsid w:val="004570B5"/>
    <w:rsid w:val="00470A98"/>
    <w:rsid w:val="00482820"/>
    <w:rsid w:val="00482EFC"/>
    <w:rsid w:val="00483551"/>
    <w:rsid w:val="0049033B"/>
    <w:rsid w:val="004907CE"/>
    <w:rsid w:val="00493B18"/>
    <w:rsid w:val="004B12EF"/>
    <w:rsid w:val="004B1E69"/>
    <w:rsid w:val="004B1F15"/>
    <w:rsid w:val="004B276A"/>
    <w:rsid w:val="004B70BB"/>
    <w:rsid w:val="004C56BE"/>
    <w:rsid w:val="004D2E29"/>
    <w:rsid w:val="004E00F3"/>
    <w:rsid w:val="004E04F3"/>
    <w:rsid w:val="004E18CC"/>
    <w:rsid w:val="004F5724"/>
    <w:rsid w:val="004F5E50"/>
    <w:rsid w:val="005144A3"/>
    <w:rsid w:val="005207A6"/>
    <w:rsid w:val="00526B14"/>
    <w:rsid w:val="00543903"/>
    <w:rsid w:val="0054502C"/>
    <w:rsid w:val="00546937"/>
    <w:rsid w:val="00552D4D"/>
    <w:rsid w:val="00560C40"/>
    <w:rsid w:val="0056567F"/>
    <w:rsid w:val="005661F2"/>
    <w:rsid w:val="005671D0"/>
    <w:rsid w:val="0058004E"/>
    <w:rsid w:val="00582A50"/>
    <w:rsid w:val="005A72A1"/>
    <w:rsid w:val="005B6055"/>
    <w:rsid w:val="005B6B1E"/>
    <w:rsid w:val="005C0C7D"/>
    <w:rsid w:val="005D0DBD"/>
    <w:rsid w:val="005D1448"/>
    <w:rsid w:val="005D2146"/>
    <w:rsid w:val="005D3323"/>
    <w:rsid w:val="005D7A7E"/>
    <w:rsid w:val="005E18B9"/>
    <w:rsid w:val="006048CE"/>
    <w:rsid w:val="006069A0"/>
    <w:rsid w:val="00611344"/>
    <w:rsid w:val="0061207C"/>
    <w:rsid w:val="006208ED"/>
    <w:rsid w:val="00635543"/>
    <w:rsid w:val="006361DE"/>
    <w:rsid w:val="00655271"/>
    <w:rsid w:val="00655BC2"/>
    <w:rsid w:val="00655D49"/>
    <w:rsid w:val="0067329A"/>
    <w:rsid w:val="0067401C"/>
    <w:rsid w:val="00674A46"/>
    <w:rsid w:val="00676DB9"/>
    <w:rsid w:val="00676FBD"/>
    <w:rsid w:val="0068218C"/>
    <w:rsid w:val="00682E92"/>
    <w:rsid w:val="00683AEA"/>
    <w:rsid w:val="00694721"/>
    <w:rsid w:val="006B58A4"/>
    <w:rsid w:val="006C4691"/>
    <w:rsid w:val="006C7374"/>
    <w:rsid w:val="006E23BC"/>
    <w:rsid w:val="006F549E"/>
    <w:rsid w:val="0070092B"/>
    <w:rsid w:val="00716C3D"/>
    <w:rsid w:val="00736C15"/>
    <w:rsid w:val="00736CF2"/>
    <w:rsid w:val="0074448D"/>
    <w:rsid w:val="0075440D"/>
    <w:rsid w:val="00755FB8"/>
    <w:rsid w:val="00760AB7"/>
    <w:rsid w:val="00762183"/>
    <w:rsid w:val="00770A19"/>
    <w:rsid w:val="00776758"/>
    <w:rsid w:val="00780788"/>
    <w:rsid w:val="00790F1B"/>
    <w:rsid w:val="007A2A84"/>
    <w:rsid w:val="007B2ECF"/>
    <w:rsid w:val="007C694C"/>
    <w:rsid w:val="0080342B"/>
    <w:rsid w:val="00804208"/>
    <w:rsid w:val="0082438E"/>
    <w:rsid w:val="0083026D"/>
    <w:rsid w:val="00830DA3"/>
    <w:rsid w:val="00836DD4"/>
    <w:rsid w:val="008471E5"/>
    <w:rsid w:val="00854350"/>
    <w:rsid w:val="00865F84"/>
    <w:rsid w:val="00877B78"/>
    <w:rsid w:val="00892EBA"/>
    <w:rsid w:val="008A603B"/>
    <w:rsid w:val="008A63B5"/>
    <w:rsid w:val="008B32A3"/>
    <w:rsid w:val="008B32A5"/>
    <w:rsid w:val="008B3474"/>
    <w:rsid w:val="008B5E1C"/>
    <w:rsid w:val="008C0EB4"/>
    <w:rsid w:val="008D152D"/>
    <w:rsid w:val="008D4B08"/>
    <w:rsid w:val="008D7DB9"/>
    <w:rsid w:val="008E4034"/>
    <w:rsid w:val="008E4891"/>
    <w:rsid w:val="008E5C5C"/>
    <w:rsid w:val="00900094"/>
    <w:rsid w:val="009010E2"/>
    <w:rsid w:val="00902240"/>
    <w:rsid w:val="00910C1C"/>
    <w:rsid w:val="00917CDB"/>
    <w:rsid w:val="00921D27"/>
    <w:rsid w:val="009325D3"/>
    <w:rsid w:val="0098396D"/>
    <w:rsid w:val="009913CC"/>
    <w:rsid w:val="009B07C0"/>
    <w:rsid w:val="009B76AE"/>
    <w:rsid w:val="009B7E73"/>
    <w:rsid w:val="009C26DE"/>
    <w:rsid w:val="009C5883"/>
    <w:rsid w:val="009E1795"/>
    <w:rsid w:val="009E1F6F"/>
    <w:rsid w:val="009E5593"/>
    <w:rsid w:val="009E6E28"/>
    <w:rsid w:val="009F0912"/>
    <w:rsid w:val="009F3468"/>
    <w:rsid w:val="009F3C28"/>
    <w:rsid w:val="009F6851"/>
    <w:rsid w:val="00A00410"/>
    <w:rsid w:val="00A025E1"/>
    <w:rsid w:val="00A063BB"/>
    <w:rsid w:val="00A1217B"/>
    <w:rsid w:val="00A17021"/>
    <w:rsid w:val="00A220C7"/>
    <w:rsid w:val="00A22282"/>
    <w:rsid w:val="00A30D68"/>
    <w:rsid w:val="00A310AB"/>
    <w:rsid w:val="00A32291"/>
    <w:rsid w:val="00A40FDF"/>
    <w:rsid w:val="00A43C04"/>
    <w:rsid w:val="00A460BE"/>
    <w:rsid w:val="00A5457B"/>
    <w:rsid w:val="00A54F74"/>
    <w:rsid w:val="00A6494F"/>
    <w:rsid w:val="00A76C78"/>
    <w:rsid w:val="00A775FB"/>
    <w:rsid w:val="00A83F08"/>
    <w:rsid w:val="00AB00A2"/>
    <w:rsid w:val="00AC03D3"/>
    <w:rsid w:val="00AD4286"/>
    <w:rsid w:val="00AD4F71"/>
    <w:rsid w:val="00AD5A41"/>
    <w:rsid w:val="00AE2532"/>
    <w:rsid w:val="00AE789E"/>
    <w:rsid w:val="00B00739"/>
    <w:rsid w:val="00B03CCA"/>
    <w:rsid w:val="00B10091"/>
    <w:rsid w:val="00B142F4"/>
    <w:rsid w:val="00B16A78"/>
    <w:rsid w:val="00B16B46"/>
    <w:rsid w:val="00B20840"/>
    <w:rsid w:val="00B25FCA"/>
    <w:rsid w:val="00B440ED"/>
    <w:rsid w:val="00B459CA"/>
    <w:rsid w:val="00B5589B"/>
    <w:rsid w:val="00B65A16"/>
    <w:rsid w:val="00B668E1"/>
    <w:rsid w:val="00B7689E"/>
    <w:rsid w:val="00B918F6"/>
    <w:rsid w:val="00B93D1A"/>
    <w:rsid w:val="00BA2805"/>
    <w:rsid w:val="00BB33FC"/>
    <w:rsid w:val="00BB37DD"/>
    <w:rsid w:val="00BB491B"/>
    <w:rsid w:val="00BB74E4"/>
    <w:rsid w:val="00BC55FF"/>
    <w:rsid w:val="00BD3033"/>
    <w:rsid w:val="00BE2509"/>
    <w:rsid w:val="00BE6E83"/>
    <w:rsid w:val="00BF4C1F"/>
    <w:rsid w:val="00C06B25"/>
    <w:rsid w:val="00C25000"/>
    <w:rsid w:val="00C270F3"/>
    <w:rsid w:val="00C406FA"/>
    <w:rsid w:val="00C41844"/>
    <w:rsid w:val="00C9242F"/>
    <w:rsid w:val="00CB3C06"/>
    <w:rsid w:val="00CD5997"/>
    <w:rsid w:val="00CF6EA7"/>
    <w:rsid w:val="00D10C71"/>
    <w:rsid w:val="00D16041"/>
    <w:rsid w:val="00D2626B"/>
    <w:rsid w:val="00D27AC5"/>
    <w:rsid w:val="00D30290"/>
    <w:rsid w:val="00D32CF6"/>
    <w:rsid w:val="00D420D8"/>
    <w:rsid w:val="00D54C0E"/>
    <w:rsid w:val="00D5768B"/>
    <w:rsid w:val="00D60F53"/>
    <w:rsid w:val="00D740D5"/>
    <w:rsid w:val="00D83CCF"/>
    <w:rsid w:val="00DA3132"/>
    <w:rsid w:val="00DA5EA1"/>
    <w:rsid w:val="00DA5F44"/>
    <w:rsid w:val="00DA6AA0"/>
    <w:rsid w:val="00DA74EB"/>
    <w:rsid w:val="00DB7614"/>
    <w:rsid w:val="00DC4299"/>
    <w:rsid w:val="00DC6CE4"/>
    <w:rsid w:val="00DE3E28"/>
    <w:rsid w:val="00DF1791"/>
    <w:rsid w:val="00DF2F98"/>
    <w:rsid w:val="00DF6D51"/>
    <w:rsid w:val="00E0087D"/>
    <w:rsid w:val="00E02390"/>
    <w:rsid w:val="00E03118"/>
    <w:rsid w:val="00E0522C"/>
    <w:rsid w:val="00E1035C"/>
    <w:rsid w:val="00E21DF3"/>
    <w:rsid w:val="00E3627C"/>
    <w:rsid w:val="00E36AC6"/>
    <w:rsid w:val="00E5159E"/>
    <w:rsid w:val="00E54A3F"/>
    <w:rsid w:val="00E7682E"/>
    <w:rsid w:val="00E869B8"/>
    <w:rsid w:val="00E869F8"/>
    <w:rsid w:val="00E87413"/>
    <w:rsid w:val="00E87BF0"/>
    <w:rsid w:val="00E9078F"/>
    <w:rsid w:val="00EB05FB"/>
    <w:rsid w:val="00EC1087"/>
    <w:rsid w:val="00EC3889"/>
    <w:rsid w:val="00EC6F99"/>
    <w:rsid w:val="00EC70DD"/>
    <w:rsid w:val="00EC78CA"/>
    <w:rsid w:val="00EE21CD"/>
    <w:rsid w:val="00EE248A"/>
    <w:rsid w:val="00F037CA"/>
    <w:rsid w:val="00F165DA"/>
    <w:rsid w:val="00F33A91"/>
    <w:rsid w:val="00F83181"/>
    <w:rsid w:val="00F9426A"/>
    <w:rsid w:val="00FB32DB"/>
    <w:rsid w:val="00FD15DB"/>
    <w:rsid w:val="00FD3527"/>
    <w:rsid w:val="00FE59EE"/>
    <w:rsid w:val="00FE74B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278056"/>
  <w15:chartTrackingRefBased/>
  <w15:docId w15:val="{E6364AA3-A295-4EA1-A589-38B7A75E9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87D"/>
    <w:pPr>
      <w:spacing w:after="0" w:line="240" w:lineRule="auto"/>
      <w:jc w:val="center"/>
    </w:pPr>
    <w:rPr>
      <w:rFonts w:ascii="Times New Roman" w:eastAsia="SimSun" w:hAnsi="Times New Roman" w:cs="Times New Roman"/>
      <w:sz w:val="20"/>
      <w:szCs w:val="20"/>
      <w:lang w:val="en-US"/>
    </w:rPr>
  </w:style>
  <w:style w:type="paragraph" w:styleId="Heading1">
    <w:name w:val="heading 1"/>
    <w:basedOn w:val="Normal"/>
    <w:next w:val="Normal"/>
    <w:link w:val="Heading1Char"/>
    <w:qFormat/>
    <w:rsid w:val="0028023E"/>
    <w:pPr>
      <w:keepNext/>
      <w:keepLines/>
      <w:numPr>
        <w:numId w:val="2"/>
      </w:numPr>
      <w:tabs>
        <w:tab w:val="left" w:pos="216"/>
      </w:tabs>
      <w:spacing w:before="160" w:after="80"/>
      <w:outlineLvl w:val="0"/>
    </w:pPr>
    <w:rPr>
      <w:smallCaps/>
      <w:noProof/>
    </w:rPr>
  </w:style>
  <w:style w:type="paragraph" w:styleId="Heading2">
    <w:name w:val="heading 2"/>
    <w:basedOn w:val="Normal"/>
    <w:next w:val="Normal"/>
    <w:link w:val="Heading2Char"/>
    <w:qFormat/>
    <w:rsid w:val="0028023E"/>
    <w:pPr>
      <w:keepNext/>
      <w:keepLines/>
      <w:numPr>
        <w:ilvl w:val="1"/>
        <w:numId w:val="2"/>
      </w:numPr>
      <w:spacing w:before="120" w:after="60"/>
      <w:jc w:val="left"/>
      <w:outlineLvl w:val="1"/>
    </w:pPr>
    <w:rPr>
      <w:i/>
      <w:iCs/>
      <w:noProof/>
    </w:rPr>
  </w:style>
  <w:style w:type="paragraph" w:styleId="Heading3">
    <w:name w:val="heading 3"/>
    <w:basedOn w:val="Normal"/>
    <w:next w:val="Normal"/>
    <w:link w:val="Heading3Char"/>
    <w:qFormat/>
    <w:rsid w:val="0028023E"/>
    <w:pPr>
      <w:numPr>
        <w:ilvl w:val="2"/>
        <w:numId w:val="2"/>
      </w:numPr>
      <w:spacing w:line="240" w:lineRule="exact"/>
      <w:jc w:val="both"/>
      <w:outlineLvl w:val="2"/>
    </w:pPr>
    <w:rPr>
      <w:i/>
      <w:iCs/>
      <w:noProof/>
    </w:rPr>
  </w:style>
  <w:style w:type="paragraph" w:styleId="Heading4">
    <w:name w:val="heading 4"/>
    <w:basedOn w:val="Normal"/>
    <w:next w:val="Normal"/>
    <w:link w:val="Heading4Char"/>
    <w:qFormat/>
    <w:rsid w:val="0028023E"/>
    <w:pPr>
      <w:numPr>
        <w:ilvl w:val="3"/>
        <w:numId w:val="2"/>
      </w:numPr>
      <w:spacing w:before="40" w:after="40"/>
      <w:jc w:val="both"/>
      <w:outlineLvl w:val="3"/>
    </w:pPr>
    <w:rPr>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94C"/>
    <w:pPr>
      <w:tabs>
        <w:tab w:val="center" w:pos="4513"/>
        <w:tab w:val="right" w:pos="9026"/>
      </w:tabs>
    </w:pPr>
  </w:style>
  <w:style w:type="character" w:customStyle="1" w:styleId="HeaderChar">
    <w:name w:val="Header Char"/>
    <w:basedOn w:val="DefaultParagraphFont"/>
    <w:link w:val="Header"/>
    <w:uiPriority w:val="99"/>
    <w:rsid w:val="007C694C"/>
  </w:style>
  <w:style w:type="paragraph" w:styleId="Footer">
    <w:name w:val="footer"/>
    <w:basedOn w:val="Normal"/>
    <w:link w:val="FooterChar"/>
    <w:uiPriority w:val="99"/>
    <w:unhideWhenUsed/>
    <w:rsid w:val="007C694C"/>
    <w:pPr>
      <w:tabs>
        <w:tab w:val="center" w:pos="4513"/>
        <w:tab w:val="right" w:pos="9026"/>
      </w:tabs>
    </w:pPr>
  </w:style>
  <w:style w:type="character" w:customStyle="1" w:styleId="FooterChar">
    <w:name w:val="Footer Char"/>
    <w:basedOn w:val="DefaultParagraphFont"/>
    <w:link w:val="Footer"/>
    <w:uiPriority w:val="99"/>
    <w:rsid w:val="007C694C"/>
  </w:style>
  <w:style w:type="table" w:styleId="TableGrid">
    <w:name w:val="Table Grid"/>
    <w:basedOn w:val="TableNormal"/>
    <w:uiPriority w:val="39"/>
    <w:rsid w:val="007C6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rsid w:val="007C694C"/>
    <w:pPr>
      <w:spacing w:after="200" w:line="240" w:lineRule="auto"/>
      <w:jc w:val="both"/>
    </w:pPr>
    <w:rPr>
      <w:rFonts w:ascii="Times New Roman" w:eastAsia="SimSun" w:hAnsi="Times New Roman" w:cs="Times New Roman"/>
      <w:b/>
      <w:bCs/>
      <w:sz w:val="18"/>
      <w:szCs w:val="18"/>
      <w:lang w:val="en-US"/>
    </w:rPr>
  </w:style>
  <w:style w:type="character" w:customStyle="1" w:styleId="AbstractChar">
    <w:name w:val="Abstract Char"/>
    <w:link w:val="Abstract"/>
    <w:locked/>
    <w:rsid w:val="007C694C"/>
    <w:rPr>
      <w:rFonts w:ascii="Times New Roman" w:eastAsia="SimSun" w:hAnsi="Times New Roman" w:cs="Times New Roman"/>
      <w:b/>
      <w:bCs/>
      <w:sz w:val="18"/>
      <w:szCs w:val="18"/>
      <w:lang w:val="en-US"/>
    </w:rPr>
  </w:style>
  <w:style w:type="character" w:styleId="Hyperlink">
    <w:name w:val="Hyperlink"/>
    <w:uiPriority w:val="99"/>
    <w:unhideWhenUsed/>
    <w:rsid w:val="007C694C"/>
    <w:rPr>
      <w:color w:val="0000FF"/>
      <w:u w:val="single"/>
    </w:rPr>
  </w:style>
  <w:style w:type="paragraph" w:customStyle="1" w:styleId="Stylepapertitle14pt">
    <w:name w:val="Style paper title + 14 pt"/>
    <w:basedOn w:val="Normal"/>
    <w:rsid w:val="00E0087D"/>
    <w:pPr>
      <w:spacing w:after="120"/>
    </w:pPr>
    <w:rPr>
      <w:rFonts w:eastAsia="MS Mincho"/>
      <w:noProof/>
      <w:sz w:val="24"/>
      <w:szCs w:val="48"/>
    </w:rPr>
  </w:style>
  <w:style w:type="paragraph" w:customStyle="1" w:styleId="StyleAuthorBold">
    <w:name w:val="Style Author + Bold"/>
    <w:basedOn w:val="Normal"/>
    <w:rsid w:val="00E0087D"/>
    <w:pPr>
      <w:spacing w:before="240" w:after="40"/>
    </w:pPr>
    <w:rPr>
      <w:b/>
      <w:bCs/>
      <w:noProof/>
      <w:sz w:val="22"/>
      <w:szCs w:val="22"/>
    </w:rPr>
  </w:style>
  <w:style w:type="paragraph" w:customStyle="1" w:styleId="Afiliasi">
    <w:name w:val="Afiliasi"/>
    <w:basedOn w:val="Normal"/>
    <w:qFormat/>
    <w:rsid w:val="00E0087D"/>
    <w:pPr>
      <w:spacing w:before="40" w:after="40"/>
      <w:contextualSpacing/>
    </w:pPr>
    <w:rPr>
      <w:noProof/>
      <w:lang w:val="id-ID"/>
    </w:rPr>
  </w:style>
  <w:style w:type="paragraph" w:customStyle="1" w:styleId="abstrak">
    <w:name w:val="abstrak"/>
    <w:basedOn w:val="BodyText"/>
    <w:qFormat/>
    <w:rsid w:val="00E0087D"/>
    <w:pPr>
      <w:spacing w:after="0"/>
      <w:ind w:left="567" w:right="567"/>
      <w:jc w:val="both"/>
    </w:pPr>
    <w:rPr>
      <w:spacing w:val="-1"/>
      <w:szCs w:val="24"/>
    </w:rPr>
  </w:style>
  <w:style w:type="paragraph" w:styleId="BodyText">
    <w:name w:val="Body Text"/>
    <w:basedOn w:val="Normal"/>
    <w:link w:val="BodyTextChar"/>
    <w:uiPriority w:val="99"/>
    <w:semiHidden/>
    <w:unhideWhenUsed/>
    <w:rsid w:val="00E0087D"/>
    <w:pPr>
      <w:spacing w:after="120"/>
    </w:pPr>
  </w:style>
  <w:style w:type="character" w:customStyle="1" w:styleId="BodyTextChar">
    <w:name w:val="Body Text Char"/>
    <w:basedOn w:val="DefaultParagraphFont"/>
    <w:link w:val="BodyText"/>
    <w:uiPriority w:val="99"/>
    <w:semiHidden/>
    <w:rsid w:val="00E0087D"/>
    <w:rPr>
      <w:rFonts w:ascii="Times New Roman" w:eastAsia="SimSun" w:hAnsi="Times New Roman" w:cs="Times New Roman"/>
      <w:sz w:val="20"/>
      <w:szCs w:val="20"/>
      <w:lang w:val="en-US"/>
    </w:rPr>
  </w:style>
  <w:style w:type="character" w:customStyle="1" w:styleId="Heading1Char">
    <w:name w:val="Heading 1 Char"/>
    <w:basedOn w:val="DefaultParagraphFont"/>
    <w:link w:val="Heading1"/>
    <w:rsid w:val="0028023E"/>
    <w:rPr>
      <w:rFonts w:ascii="Times New Roman" w:eastAsia="SimSun" w:hAnsi="Times New Roman" w:cs="Times New Roman"/>
      <w:smallCaps/>
      <w:noProof/>
      <w:sz w:val="20"/>
      <w:szCs w:val="20"/>
      <w:lang w:val="en-US"/>
    </w:rPr>
  </w:style>
  <w:style w:type="character" w:customStyle="1" w:styleId="Heading2Char">
    <w:name w:val="Heading 2 Char"/>
    <w:basedOn w:val="DefaultParagraphFont"/>
    <w:link w:val="Heading2"/>
    <w:rsid w:val="0028023E"/>
    <w:rPr>
      <w:rFonts w:ascii="Times New Roman" w:eastAsia="SimSun" w:hAnsi="Times New Roman" w:cs="Times New Roman"/>
      <w:i/>
      <w:iCs/>
      <w:noProof/>
      <w:sz w:val="20"/>
      <w:szCs w:val="20"/>
      <w:lang w:val="en-US"/>
    </w:rPr>
  </w:style>
  <w:style w:type="character" w:customStyle="1" w:styleId="Heading3Char">
    <w:name w:val="Heading 3 Char"/>
    <w:basedOn w:val="DefaultParagraphFont"/>
    <w:link w:val="Heading3"/>
    <w:rsid w:val="0028023E"/>
    <w:rPr>
      <w:rFonts w:ascii="Times New Roman" w:eastAsia="SimSun" w:hAnsi="Times New Roman" w:cs="Times New Roman"/>
      <w:i/>
      <w:iCs/>
      <w:noProof/>
      <w:sz w:val="20"/>
      <w:szCs w:val="20"/>
      <w:lang w:val="en-US"/>
    </w:rPr>
  </w:style>
  <w:style w:type="character" w:customStyle="1" w:styleId="Heading4Char">
    <w:name w:val="Heading 4 Char"/>
    <w:basedOn w:val="DefaultParagraphFont"/>
    <w:link w:val="Heading4"/>
    <w:rsid w:val="0028023E"/>
    <w:rPr>
      <w:rFonts w:ascii="Times New Roman" w:eastAsia="SimSun" w:hAnsi="Times New Roman" w:cs="Times New Roman"/>
      <w:i/>
      <w:iCs/>
      <w:noProof/>
      <w:sz w:val="20"/>
      <w:szCs w:val="20"/>
      <w:lang w:val="en-US"/>
    </w:rPr>
  </w:style>
  <w:style w:type="paragraph" w:customStyle="1" w:styleId="bulletlist">
    <w:name w:val="bullet list"/>
    <w:basedOn w:val="BodyText"/>
    <w:rsid w:val="0028023E"/>
    <w:pPr>
      <w:numPr>
        <w:numId w:val="1"/>
      </w:numPr>
      <w:tabs>
        <w:tab w:val="num" w:pos="648"/>
      </w:tabs>
      <w:spacing w:after="0" w:line="360" w:lineRule="auto"/>
      <w:ind w:left="357" w:hanging="357"/>
      <w:jc w:val="both"/>
    </w:pPr>
    <w:rPr>
      <w:spacing w:val="-1"/>
    </w:rPr>
  </w:style>
  <w:style w:type="paragraph" w:customStyle="1" w:styleId="equation">
    <w:name w:val="equation"/>
    <w:basedOn w:val="Normal"/>
    <w:rsid w:val="0028023E"/>
    <w:pPr>
      <w:tabs>
        <w:tab w:val="center" w:pos="2520"/>
        <w:tab w:val="right" w:pos="5040"/>
      </w:tabs>
      <w:spacing w:before="240" w:after="240" w:line="216" w:lineRule="auto"/>
    </w:pPr>
    <w:rPr>
      <w:rFonts w:ascii="Symbol" w:hAnsi="Symbol" w:cs="Symbol"/>
    </w:rPr>
  </w:style>
  <w:style w:type="paragraph" w:customStyle="1" w:styleId="tablecolhead">
    <w:name w:val="table col head"/>
    <w:basedOn w:val="Normal"/>
    <w:rsid w:val="0028023E"/>
    <w:rPr>
      <w:b/>
      <w:bCs/>
      <w:sz w:val="16"/>
      <w:szCs w:val="16"/>
    </w:rPr>
  </w:style>
  <w:style w:type="paragraph" w:customStyle="1" w:styleId="tablecolsubhead">
    <w:name w:val="table col subhead"/>
    <w:basedOn w:val="tablecolhead"/>
    <w:rsid w:val="0028023E"/>
    <w:rPr>
      <w:i/>
      <w:iCs/>
      <w:sz w:val="15"/>
      <w:szCs w:val="15"/>
    </w:rPr>
  </w:style>
  <w:style w:type="paragraph" w:customStyle="1" w:styleId="tablecopy">
    <w:name w:val="table copy"/>
    <w:rsid w:val="0028023E"/>
    <w:pPr>
      <w:spacing w:after="0" w:line="240" w:lineRule="auto"/>
      <w:jc w:val="both"/>
    </w:pPr>
    <w:rPr>
      <w:rFonts w:ascii="Times New Roman" w:eastAsia="SimSun" w:hAnsi="Times New Roman" w:cs="Times New Roman"/>
      <w:noProof/>
      <w:sz w:val="16"/>
      <w:szCs w:val="16"/>
      <w:lang w:val="en-US"/>
    </w:rPr>
  </w:style>
  <w:style w:type="paragraph" w:customStyle="1" w:styleId="tablefootnote">
    <w:name w:val="table footnote"/>
    <w:rsid w:val="0028023E"/>
    <w:pPr>
      <w:spacing w:before="60" w:after="30" w:line="240" w:lineRule="auto"/>
      <w:jc w:val="right"/>
    </w:pPr>
    <w:rPr>
      <w:rFonts w:ascii="Times New Roman" w:eastAsia="SimSun" w:hAnsi="Times New Roman" w:cs="Times New Roman"/>
      <w:sz w:val="12"/>
      <w:szCs w:val="12"/>
      <w:lang w:val="en-US"/>
    </w:rPr>
  </w:style>
  <w:style w:type="paragraph" w:styleId="ListParagraph">
    <w:name w:val="List Paragraph"/>
    <w:basedOn w:val="Normal"/>
    <w:uiPriority w:val="34"/>
    <w:qFormat/>
    <w:rsid w:val="0028023E"/>
    <w:pPr>
      <w:spacing w:after="200" w:line="276" w:lineRule="auto"/>
      <w:ind w:left="720"/>
      <w:contextualSpacing/>
      <w:jc w:val="left"/>
    </w:pPr>
    <w:rPr>
      <w:rFonts w:ascii="Calibri" w:eastAsia="Calibri" w:hAnsi="Calibri"/>
      <w:sz w:val="22"/>
      <w:szCs w:val="22"/>
    </w:rPr>
  </w:style>
  <w:style w:type="character" w:styleId="CommentReference">
    <w:name w:val="annotation reference"/>
    <w:basedOn w:val="DefaultParagraphFont"/>
    <w:uiPriority w:val="99"/>
    <w:semiHidden/>
    <w:unhideWhenUsed/>
    <w:rsid w:val="00BF4C1F"/>
    <w:rPr>
      <w:sz w:val="16"/>
      <w:szCs w:val="16"/>
    </w:rPr>
  </w:style>
  <w:style w:type="paragraph" w:styleId="NormalWeb">
    <w:name w:val="Normal (Web)"/>
    <w:basedOn w:val="Normal"/>
    <w:uiPriority w:val="99"/>
    <w:semiHidden/>
    <w:unhideWhenUsed/>
    <w:rsid w:val="00776758"/>
    <w:pPr>
      <w:spacing w:before="100" w:beforeAutospacing="1" w:after="100" w:afterAutospacing="1"/>
      <w:jc w:val="left"/>
    </w:pPr>
    <w:rPr>
      <w:rFonts w:eastAsia="Times New Roman"/>
      <w:sz w:val="24"/>
      <w:szCs w:val="24"/>
      <w:lang w:val="en-ID" w:eastAsia="en-ID"/>
    </w:rPr>
  </w:style>
  <w:style w:type="character" w:styleId="Strong">
    <w:name w:val="Strong"/>
    <w:uiPriority w:val="22"/>
    <w:qFormat/>
    <w:rsid w:val="00BB37DD"/>
    <w:rPr>
      <w:b/>
      <w:bCs/>
    </w:rPr>
  </w:style>
  <w:style w:type="character" w:styleId="UnresolvedMention">
    <w:name w:val="Unresolved Mention"/>
    <w:basedOn w:val="DefaultParagraphFont"/>
    <w:uiPriority w:val="99"/>
    <w:semiHidden/>
    <w:unhideWhenUsed/>
    <w:rsid w:val="00282751"/>
    <w:rPr>
      <w:color w:val="605E5C"/>
      <w:shd w:val="clear" w:color="auto" w:fill="E1DFDD"/>
    </w:rPr>
  </w:style>
  <w:style w:type="paragraph" w:styleId="Subtitle">
    <w:name w:val="Subtitle"/>
    <w:basedOn w:val="Normal"/>
    <w:next w:val="Normal"/>
    <w:link w:val="SubtitleChar"/>
    <w:uiPriority w:val="11"/>
    <w:qFormat/>
    <w:rsid w:val="001D1FF0"/>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id-ID"/>
      <w14:ligatures w14:val="standardContextual"/>
    </w:rPr>
  </w:style>
  <w:style w:type="character" w:customStyle="1" w:styleId="SubtitleChar">
    <w:name w:val="Subtitle Char"/>
    <w:basedOn w:val="DefaultParagraphFont"/>
    <w:link w:val="Subtitle"/>
    <w:uiPriority w:val="11"/>
    <w:rsid w:val="001D1FF0"/>
    <w:rPr>
      <w:rFonts w:eastAsiaTheme="majorEastAsia" w:cstheme="majorBidi"/>
      <w:color w:val="595959" w:themeColor="text1" w:themeTint="A6"/>
      <w:spacing w:val="15"/>
      <w:kern w:val="2"/>
      <w:sz w:val="28"/>
      <w:szCs w:val="28"/>
      <w:lang w:val="id-ID"/>
      <w14:ligatures w14:val="standardContextual"/>
    </w:rPr>
  </w:style>
  <w:style w:type="table" w:styleId="PlainTable2">
    <w:name w:val="Plain Table 2"/>
    <w:basedOn w:val="TableNormal"/>
    <w:uiPriority w:val="42"/>
    <w:rsid w:val="00790F1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Text">
    <w:name w:val="annotation text"/>
    <w:basedOn w:val="Normal"/>
    <w:link w:val="CommentTextChar"/>
    <w:uiPriority w:val="99"/>
    <w:semiHidden/>
    <w:unhideWhenUsed/>
    <w:rsid w:val="00251C0E"/>
  </w:style>
  <w:style w:type="character" w:customStyle="1" w:styleId="CommentTextChar">
    <w:name w:val="Comment Text Char"/>
    <w:basedOn w:val="DefaultParagraphFont"/>
    <w:link w:val="CommentText"/>
    <w:uiPriority w:val="99"/>
    <w:semiHidden/>
    <w:rsid w:val="00251C0E"/>
    <w:rPr>
      <w:rFonts w:ascii="Times New Roman" w:eastAsia="SimSu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51C0E"/>
    <w:rPr>
      <w:b/>
      <w:bCs/>
    </w:rPr>
  </w:style>
  <w:style w:type="character" w:customStyle="1" w:styleId="CommentSubjectChar">
    <w:name w:val="Comment Subject Char"/>
    <w:basedOn w:val="CommentTextChar"/>
    <w:link w:val="CommentSubject"/>
    <w:uiPriority w:val="99"/>
    <w:semiHidden/>
    <w:rsid w:val="00251C0E"/>
    <w:rPr>
      <w:rFonts w:ascii="Times New Roman" w:eastAsia="SimSun" w:hAnsi="Times New Roman" w:cs="Times New Roman"/>
      <w:b/>
      <w:bCs/>
      <w:sz w:val="20"/>
      <w:szCs w:val="20"/>
      <w:lang w:val="en-US"/>
    </w:rPr>
  </w:style>
  <w:style w:type="paragraph" w:styleId="Revision">
    <w:name w:val="Revision"/>
    <w:hidden/>
    <w:uiPriority w:val="99"/>
    <w:semiHidden/>
    <w:rsid w:val="00251C0E"/>
    <w:pPr>
      <w:spacing w:after="0" w:line="240" w:lineRule="auto"/>
    </w:pPr>
    <w:rPr>
      <w:rFonts w:ascii="Times New Roman" w:eastAsia="SimSun" w:hAnsi="Times New Roman" w:cs="Times New Roman"/>
      <w:sz w:val="20"/>
      <w:szCs w:val="20"/>
      <w:lang w:val="en-US"/>
    </w:rPr>
  </w:style>
  <w:style w:type="character" w:customStyle="1" w:styleId="citation-50">
    <w:name w:val="citation-50"/>
    <w:basedOn w:val="DefaultParagraphFont"/>
    <w:rsid w:val="00251C0E"/>
  </w:style>
  <w:style w:type="character" w:customStyle="1" w:styleId="citation-49">
    <w:name w:val="citation-49"/>
    <w:basedOn w:val="DefaultParagraphFont"/>
    <w:rsid w:val="00251C0E"/>
  </w:style>
  <w:style w:type="character" w:styleId="FollowedHyperlink">
    <w:name w:val="FollowedHyperlink"/>
    <w:basedOn w:val="DefaultParagraphFont"/>
    <w:uiPriority w:val="99"/>
    <w:semiHidden/>
    <w:unhideWhenUsed/>
    <w:rsid w:val="00166EF0"/>
    <w:rPr>
      <w:color w:val="954F72" w:themeColor="followedHyperlink"/>
      <w:u w:val="single"/>
    </w:rPr>
  </w:style>
  <w:style w:type="character" w:styleId="PlaceholderText">
    <w:name w:val="Placeholder Text"/>
    <w:basedOn w:val="DefaultParagraphFont"/>
    <w:uiPriority w:val="99"/>
    <w:semiHidden/>
    <w:rsid w:val="00F8318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1832">
      <w:bodyDiv w:val="1"/>
      <w:marLeft w:val="0"/>
      <w:marRight w:val="0"/>
      <w:marTop w:val="0"/>
      <w:marBottom w:val="0"/>
      <w:divBdr>
        <w:top w:val="none" w:sz="0" w:space="0" w:color="auto"/>
        <w:left w:val="none" w:sz="0" w:space="0" w:color="auto"/>
        <w:bottom w:val="none" w:sz="0" w:space="0" w:color="auto"/>
        <w:right w:val="none" w:sz="0" w:space="0" w:color="auto"/>
      </w:divBdr>
    </w:div>
    <w:div w:id="24908494">
      <w:bodyDiv w:val="1"/>
      <w:marLeft w:val="0"/>
      <w:marRight w:val="0"/>
      <w:marTop w:val="0"/>
      <w:marBottom w:val="0"/>
      <w:divBdr>
        <w:top w:val="none" w:sz="0" w:space="0" w:color="auto"/>
        <w:left w:val="none" w:sz="0" w:space="0" w:color="auto"/>
        <w:bottom w:val="none" w:sz="0" w:space="0" w:color="auto"/>
        <w:right w:val="none" w:sz="0" w:space="0" w:color="auto"/>
      </w:divBdr>
    </w:div>
    <w:div w:id="30814193">
      <w:bodyDiv w:val="1"/>
      <w:marLeft w:val="0"/>
      <w:marRight w:val="0"/>
      <w:marTop w:val="0"/>
      <w:marBottom w:val="0"/>
      <w:divBdr>
        <w:top w:val="none" w:sz="0" w:space="0" w:color="auto"/>
        <w:left w:val="none" w:sz="0" w:space="0" w:color="auto"/>
        <w:bottom w:val="none" w:sz="0" w:space="0" w:color="auto"/>
        <w:right w:val="none" w:sz="0" w:space="0" w:color="auto"/>
      </w:divBdr>
    </w:div>
    <w:div w:id="82269246">
      <w:bodyDiv w:val="1"/>
      <w:marLeft w:val="0"/>
      <w:marRight w:val="0"/>
      <w:marTop w:val="0"/>
      <w:marBottom w:val="0"/>
      <w:divBdr>
        <w:top w:val="none" w:sz="0" w:space="0" w:color="auto"/>
        <w:left w:val="none" w:sz="0" w:space="0" w:color="auto"/>
        <w:bottom w:val="none" w:sz="0" w:space="0" w:color="auto"/>
        <w:right w:val="none" w:sz="0" w:space="0" w:color="auto"/>
      </w:divBdr>
    </w:div>
    <w:div w:id="177894348">
      <w:bodyDiv w:val="1"/>
      <w:marLeft w:val="0"/>
      <w:marRight w:val="0"/>
      <w:marTop w:val="0"/>
      <w:marBottom w:val="0"/>
      <w:divBdr>
        <w:top w:val="none" w:sz="0" w:space="0" w:color="auto"/>
        <w:left w:val="none" w:sz="0" w:space="0" w:color="auto"/>
        <w:bottom w:val="none" w:sz="0" w:space="0" w:color="auto"/>
        <w:right w:val="none" w:sz="0" w:space="0" w:color="auto"/>
      </w:divBdr>
    </w:div>
    <w:div w:id="289046279">
      <w:bodyDiv w:val="1"/>
      <w:marLeft w:val="0"/>
      <w:marRight w:val="0"/>
      <w:marTop w:val="0"/>
      <w:marBottom w:val="0"/>
      <w:divBdr>
        <w:top w:val="none" w:sz="0" w:space="0" w:color="auto"/>
        <w:left w:val="none" w:sz="0" w:space="0" w:color="auto"/>
        <w:bottom w:val="none" w:sz="0" w:space="0" w:color="auto"/>
        <w:right w:val="none" w:sz="0" w:space="0" w:color="auto"/>
      </w:divBdr>
    </w:div>
    <w:div w:id="371925607">
      <w:bodyDiv w:val="1"/>
      <w:marLeft w:val="0"/>
      <w:marRight w:val="0"/>
      <w:marTop w:val="0"/>
      <w:marBottom w:val="0"/>
      <w:divBdr>
        <w:top w:val="none" w:sz="0" w:space="0" w:color="auto"/>
        <w:left w:val="none" w:sz="0" w:space="0" w:color="auto"/>
        <w:bottom w:val="none" w:sz="0" w:space="0" w:color="auto"/>
        <w:right w:val="none" w:sz="0" w:space="0" w:color="auto"/>
      </w:divBdr>
    </w:div>
    <w:div w:id="448089456">
      <w:bodyDiv w:val="1"/>
      <w:marLeft w:val="0"/>
      <w:marRight w:val="0"/>
      <w:marTop w:val="0"/>
      <w:marBottom w:val="0"/>
      <w:divBdr>
        <w:top w:val="none" w:sz="0" w:space="0" w:color="auto"/>
        <w:left w:val="none" w:sz="0" w:space="0" w:color="auto"/>
        <w:bottom w:val="none" w:sz="0" w:space="0" w:color="auto"/>
        <w:right w:val="none" w:sz="0" w:space="0" w:color="auto"/>
      </w:divBdr>
    </w:div>
    <w:div w:id="470750006">
      <w:bodyDiv w:val="1"/>
      <w:marLeft w:val="0"/>
      <w:marRight w:val="0"/>
      <w:marTop w:val="0"/>
      <w:marBottom w:val="0"/>
      <w:divBdr>
        <w:top w:val="none" w:sz="0" w:space="0" w:color="auto"/>
        <w:left w:val="none" w:sz="0" w:space="0" w:color="auto"/>
        <w:bottom w:val="none" w:sz="0" w:space="0" w:color="auto"/>
        <w:right w:val="none" w:sz="0" w:space="0" w:color="auto"/>
      </w:divBdr>
    </w:div>
    <w:div w:id="634870978">
      <w:bodyDiv w:val="1"/>
      <w:marLeft w:val="0"/>
      <w:marRight w:val="0"/>
      <w:marTop w:val="0"/>
      <w:marBottom w:val="0"/>
      <w:divBdr>
        <w:top w:val="none" w:sz="0" w:space="0" w:color="auto"/>
        <w:left w:val="none" w:sz="0" w:space="0" w:color="auto"/>
        <w:bottom w:val="none" w:sz="0" w:space="0" w:color="auto"/>
        <w:right w:val="none" w:sz="0" w:space="0" w:color="auto"/>
      </w:divBdr>
    </w:div>
    <w:div w:id="715550293">
      <w:bodyDiv w:val="1"/>
      <w:marLeft w:val="0"/>
      <w:marRight w:val="0"/>
      <w:marTop w:val="0"/>
      <w:marBottom w:val="0"/>
      <w:divBdr>
        <w:top w:val="none" w:sz="0" w:space="0" w:color="auto"/>
        <w:left w:val="none" w:sz="0" w:space="0" w:color="auto"/>
        <w:bottom w:val="none" w:sz="0" w:space="0" w:color="auto"/>
        <w:right w:val="none" w:sz="0" w:space="0" w:color="auto"/>
      </w:divBdr>
    </w:div>
    <w:div w:id="781850561">
      <w:bodyDiv w:val="1"/>
      <w:marLeft w:val="0"/>
      <w:marRight w:val="0"/>
      <w:marTop w:val="0"/>
      <w:marBottom w:val="0"/>
      <w:divBdr>
        <w:top w:val="none" w:sz="0" w:space="0" w:color="auto"/>
        <w:left w:val="none" w:sz="0" w:space="0" w:color="auto"/>
        <w:bottom w:val="none" w:sz="0" w:space="0" w:color="auto"/>
        <w:right w:val="none" w:sz="0" w:space="0" w:color="auto"/>
      </w:divBdr>
    </w:div>
    <w:div w:id="874585296">
      <w:bodyDiv w:val="1"/>
      <w:marLeft w:val="0"/>
      <w:marRight w:val="0"/>
      <w:marTop w:val="0"/>
      <w:marBottom w:val="0"/>
      <w:divBdr>
        <w:top w:val="none" w:sz="0" w:space="0" w:color="auto"/>
        <w:left w:val="none" w:sz="0" w:space="0" w:color="auto"/>
        <w:bottom w:val="none" w:sz="0" w:space="0" w:color="auto"/>
        <w:right w:val="none" w:sz="0" w:space="0" w:color="auto"/>
      </w:divBdr>
    </w:div>
    <w:div w:id="984704826">
      <w:bodyDiv w:val="1"/>
      <w:marLeft w:val="0"/>
      <w:marRight w:val="0"/>
      <w:marTop w:val="0"/>
      <w:marBottom w:val="0"/>
      <w:divBdr>
        <w:top w:val="none" w:sz="0" w:space="0" w:color="auto"/>
        <w:left w:val="none" w:sz="0" w:space="0" w:color="auto"/>
        <w:bottom w:val="none" w:sz="0" w:space="0" w:color="auto"/>
        <w:right w:val="none" w:sz="0" w:space="0" w:color="auto"/>
      </w:divBdr>
    </w:div>
    <w:div w:id="987634338">
      <w:bodyDiv w:val="1"/>
      <w:marLeft w:val="0"/>
      <w:marRight w:val="0"/>
      <w:marTop w:val="0"/>
      <w:marBottom w:val="0"/>
      <w:divBdr>
        <w:top w:val="none" w:sz="0" w:space="0" w:color="auto"/>
        <w:left w:val="none" w:sz="0" w:space="0" w:color="auto"/>
        <w:bottom w:val="none" w:sz="0" w:space="0" w:color="auto"/>
        <w:right w:val="none" w:sz="0" w:space="0" w:color="auto"/>
      </w:divBdr>
    </w:div>
    <w:div w:id="1003968516">
      <w:bodyDiv w:val="1"/>
      <w:marLeft w:val="0"/>
      <w:marRight w:val="0"/>
      <w:marTop w:val="0"/>
      <w:marBottom w:val="0"/>
      <w:divBdr>
        <w:top w:val="none" w:sz="0" w:space="0" w:color="auto"/>
        <w:left w:val="none" w:sz="0" w:space="0" w:color="auto"/>
        <w:bottom w:val="none" w:sz="0" w:space="0" w:color="auto"/>
        <w:right w:val="none" w:sz="0" w:space="0" w:color="auto"/>
      </w:divBdr>
    </w:div>
    <w:div w:id="1058092140">
      <w:bodyDiv w:val="1"/>
      <w:marLeft w:val="0"/>
      <w:marRight w:val="0"/>
      <w:marTop w:val="0"/>
      <w:marBottom w:val="0"/>
      <w:divBdr>
        <w:top w:val="none" w:sz="0" w:space="0" w:color="auto"/>
        <w:left w:val="none" w:sz="0" w:space="0" w:color="auto"/>
        <w:bottom w:val="none" w:sz="0" w:space="0" w:color="auto"/>
        <w:right w:val="none" w:sz="0" w:space="0" w:color="auto"/>
      </w:divBdr>
    </w:div>
    <w:div w:id="1090351514">
      <w:bodyDiv w:val="1"/>
      <w:marLeft w:val="0"/>
      <w:marRight w:val="0"/>
      <w:marTop w:val="0"/>
      <w:marBottom w:val="0"/>
      <w:divBdr>
        <w:top w:val="none" w:sz="0" w:space="0" w:color="auto"/>
        <w:left w:val="none" w:sz="0" w:space="0" w:color="auto"/>
        <w:bottom w:val="none" w:sz="0" w:space="0" w:color="auto"/>
        <w:right w:val="none" w:sz="0" w:space="0" w:color="auto"/>
      </w:divBdr>
    </w:div>
    <w:div w:id="1102995755">
      <w:bodyDiv w:val="1"/>
      <w:marLeft w:val="0"/>
      <w:marRight w:val="0"/>
      <w:marTop w:val="0"/>
      <w:marBottom w:val="0"/>
      <w:divBdr>
        <w:top w:val="none" w:sz="0" w:space="0" w:color="auto"/>
        <w:left w:val="none" w:sz="0" w:space="0" w:color="auto"/>
        <w:bottom w:val="none" w:sz="0" w:space="0" w:color="auto"/>
        <w:right w:val="none" w:sz="0" w:space="0" w:color="auto"/>
      </w:divBdr>
    </w:div>
    <w:div w:id="1182820736">
      <w:bodyDiv w:val="1"/>
      <w:marLeft w:val="0"/>
      <w:marRight w:val="0"/>
      <w:marTop w:val="0"/>
      <w:marBottom w:val="0"/>
      <w:divBdr>
        <w:top w:val="none" w:sz="0" w:space="0" w:color="auto"/>
        <w:left w:val="none" w:sz="0" w:space="0" w:color="auto"/>
        <w:bottom w:val="none" w:sz="0" w:space="0" w:color="auto"/>
        <w:right w:val="none" w:sz="0" w:space="0" w:color="auto"/>
      </w:divBdr>
    </w:div>
    <w:div w:id="1244415609">
      <w:bodyDiv w:val="1"/>
      <w:marLeft w:val="0"/>
      <w:marRight w:val="0"/>
      <w:marTop w:val="0"/>
      <w:marBottom w:val="0"/>
      <w:divBdr>
        <w:top w:val="none" w:sz="0" w:space="0" w:color="auto"/>
        <w:left w:val="none" w:sz="0" w:space="0" w:color="auto"/>
        <w:bottom w:val="none" w:sz="0" w:space="0" w:color="auto"/>
        <w:right w:val="none" w:sz="0" w:space="0" w:color="auto"/>
      </w:divBdr>
    </w:div>
    <w:div w:id="1267418824">
      <w:bodyDiv w:val="1"/>
      <w:marLeft w:val="0"/>
      <w:marRight w:val="0"/>
      <w:marTop w:val="0"/>
      <w:marBottom w:val="0"/>
      <w:divBdr>
        <w:top w:val="none" w:sz="0" w:space="0" w:color="auto"/>
        <w:left w:val="none" w:sz="0" w:space="0" w:color="auto"/>
        <w:bottom w:val="none" w:sz="0" w:space="0" w:color="auto"/>
        <w:right w:val="none" w:sz="0" w:space="0" w:color="auto"/>
      </w:divBdr>
    </w:div>
    <w:div w:id="1413117221">
      <w:bodyDiv w:val="1"/>
      <w:marLeft w:val="0"/>
      <w:marRight w:val="0"/>
      <w:marTop w:val="0"/>
      <w:marBottom w:val="0"/>
      <w:divBdr>
        <w:top w:val="none" w:sz="0" w:space="0" w:color="auto"/>
        <w:left w:val="none" w:sz="0" w:space="0" w:color="auto"/>
        <w:bottom w:val="none" w:sz="0" w:space="0" w:color="auto"/>
        <w:right w:val="none" w:sz="0" w:space="0" w:color="auto"/>
      </w:divBdr>
    </w:div>
    <w:div w:id="1425493905">
      <w:bodyDiv w:val="1"/>
      <w:marLeft w:val="0"/>
      <w:marRight w:val="0"/>
      <w:marTop w:val="0"/>
      <w:marBottom w:val="0"/>
      <w:divBdr>
        <w:top w:val="none" w:sz="0" w:space="0" w:color="auto"/>
        <w:left w:val="none" w:sz="0" w:space="0" w:color="auto"/>
        <w:bottom w:val="none" w:sz="0" w:space="0" w:color="auto"/>
        <w:right w:val="none" w:sz="0" w:space="0" w:color="auto"/>
      </w:divBdr>
    </w:div>
    <w:div w:id="1463109417">
      <w:bodyDiv w:val="1"/>
      <w:marLeft w:val="0"/>
      <w:marRight w:val="0"/>
      <w:marTop w:val="0"/>
      <w:marBottom w:val="0"/>
      <w:divBdr>
        <w:top w:val="none" w:sz="0" w:space="0" w:color="auto"/>
        <w:left w:val="none" w:sz="0" w:space="0" w:color="auto"/>
        <w:bottom w:val="none" w:sz="0" w:space="0" w:color="auto"/>
        <w:right w:val="none" w:sz="0" w:space="0" w:color="auto"/>
      </w:divBdr>
    </w:div>
    <w:div w:id="1478916967">
      <w:bodyDiv w:val="1"/>
      <w:marLeft w:val="0"/>
      <w:marRight w:val="0"/>
      <w:marTop w:val="0"/>
      <w:marBottom w:val="0"/>
      <w:divBdr>
        <w:top w:val="none" w:sz="0" w:space="0" w:color="auto"/>
        <w:left w:val="none" w:sz="0" w:space="0" w:color="auto"/>
        <w:bottom w:val="none" w:sz="0" w:space="0" w:color="auto"/>
        <w:right w:val="none" w:sz="0" w:space="0" w:color="auto"/>
      </w:divBdr>
    </w:div>
    <w:div w:id="1507744906">
      <w:bodyDiv w:val="1"/>
      <w:marLeft w:val="0"/>
      <w:marRight w:val="0"/>
      <w:marTop w:val="0"/>
      <w:marBottom w:val="0"/>
      <w:divBdr>
        <w:top w:val="none" w:sz="0" w:space="0" w:color="auto"/>
        <w:left w:val="none" w:sz="0" w:space="0" w:color="auto"/>
        <w:bottom w:val="none" w:sz="0" w:space="0" w:color="auto"/>
        <w:right w:val="none" w:sz="0" w:space="0" w:color="auto"/>
      </w:divBdr>
    </w:div>
    <w:div w:id="1529488411">
      <w:bodyDiv w:val="1"/>
      <w:marLeft w:val="0"/>
      <w:marRight w:val="0"/>
      <w:marTop w:val="0"/>
      <w:marBottom w:val="0"/>
      <w:divBdr>
        <w:top w:val="none" w:sz="0" w:space="0" w:color="auto"/>
        <w:left w:val="none" w:sz="0" w:space="0" w:color="auto"/>
        <w:bottom w:val="none" w:sz="0" w:space="0" w:color="auto"/>
        <w:right w:val="none" w:sz="0" w:space="0" w:color="auto"/>
      </w:divBdr>
    </w:div>
    <w:div w:id="1538202642">
      <w:bodyDiv w:val="1"/>
      <w:marLeft w:val="0"/>
      <w:marRight w:val="0"/>
      <w:marTop w:val="0"/>
      <w:marBottom w:val="0"/>
      <w:divBdr>
        <w:top w:val="none" w:sz="0" w:space="0" w:color="auto"/>
        <w:left w:val="none" w:sz="0" w:space="0" w:color="auto"/>
        <w:bottom w:val="none" w:sz="0" w:space="0" w:color="auto"/>
        <w:right w:val="none" w:sz="0" w:space="0" w:color="auto"/>
      </w:divBdr>
    </w:div>
    <w:div w:id="1602836309">
      <w:bodyDiv w:val="1"/>
      <w:marLeft w:val="0"/>
      <w:marRight w:val="0"/>
      <w:marTop w:val="0"/>
      <w:marBottom w:val="0"/>
      <w:divBdr>
        <w:top w:val="none" w:sz="0" w:space="0" w:color="auto"/>
        <w:left w:val="none" w:sz="0" w:space="0" w:color="auto"/>
        <w:bottom w:val="none" w:sz="0" w:space="0" w:color="auto"/>
        <w:right w:val="none" w:sz="0" w:space="0" w:color="auto"/>
      </w:divBdr>
    </w:div>
    <w:div w:id="1611082832">
      <w:bodyDiv w:val="1"/>
      <w:marLeft w:val="0"/>
      <w:marRight w:val="0"/>
      <w:marTop w:val="0"/>
      <w:marBottom w:val="0"/>
      <w:divBdr>
        <w:top w:val="none" w:sz="0" w:space="0" w:color="auto"/>
        <w:left w:val="none" w:sz="0" w:space="0" w:color="auto"/>
        <w:bottom w:val="none" w:sz="0" w:space="0" w:color="auto"/>
        <w:right w:val="none" w:sz="0" w:space="0" w:color="auto"/>
      </w:divBdr>
    </w:div>
    <w:div w:id="1614435864">
      <w:bodyDiv w:val="1"/>
      <w:marLeft w:val="0"/>
      <w:marRight w:val="0"/>
      <w:marTop w:val="0"/>
      <w:marBottom w:val="0"/>
      <w:divBdr>
        <w:top w:val="none" w:sz="0" w:space="0" w:color="auto"/>
        <w:left w:val="none" w:sz="0" w:space="0" w:color="auto"/>
        <w:bottom w:val="none" w:sz="0" w:space="0" w:color="auto"/>
        <w:right w:val="none" w:sz="0" w:space="0" w:color="auto"/>
      </w:divBdr>
    </w:div>
    <w:div w:id="1641570459">
      <w:bodyDiv w:val="1"/>
      <w:marLeft w:val="0"/>
      <w:marRight w:val="0"/>
      <w:marTop w:val="0"/>
      <w:marBottom w:val="0"/>
      <w:divBdr>
        <w:top w:val="none" w:sz="0" w:space="0" w:color="auto"/>
        <w:left w:val="none" w:sz="0" w:space="0" w:color="auto"/>
        <w:bottom w:val="none" w:sz="0" w:space="0" w:color="auto"/>
        <w:right w:val="none" w:sz="0" w:space="0" w:color="auto"/>
      </w:divBdr>
    </w:div>
    <w:div w:id="1645046041">
      <w:bodyDiv w:val="1"/>
      <w:marLeft w:val="0"/>
      <w:marRight w:val="0"/>
      <w:marTop w:val="0"/>
      <w:marBottom w:val="0"/>
      <w:divBdr>
        <w:top w:val="none" w:sz="0" w:space="0" w:color="auto"/>
        <w:left w:val="none" w:sz="0" w:space="0" w:color="auto"/>
        <w:bottom w:val="none" w:sz="0" w:space="0" w:color="auto"/>
        <w:right w:val="none" w:sz="0" w:space="0" w:color="auto"/>
      </w:divBdr>
    </w:div>
    <w:div w:id="1645430527">
      <w:bodyDiv w:val="1"/>
      <w:marLeft w:val="0"/>
      <w:marRight w:val="0"/>
      <w:marTop w:val="0"/>
      <w:marBottom w:val="0"/>
      <w:divBdr>
        <w:top w:val="none" w:sz="0" w:space="0" w:color="auto"/>
        <w:left w:val="none" w:sz="0" w:space="0" w:color="auto"/>
        <w:bottom w:val="none" w:sz="0" w:space="0" w:color="auto"/>
        <w:right w:val="none" w:sz="0" w:space="0" w:color="auto"/>
      </w:divBdr>
    </w:div>
    <w:div w:id="1666593013">
      <w:bodyDiv w:val="1"/>
      <w:marLeft w:val="0"/>
      <w:marRight w:val="0"/>
      <w:marTop w:val="0"/>
      <w:marBottom w:val="0"/>
      <w:divBdr>
        <w:top w:val="none" w:sz="0" w:space="0" w:color="auto"/>
        <w:left w:val="none" w:sz="0" w:space="0" w:color="auto"/>
        <w:bottom w:val="none" w:sz="0" w:space="0" w:color="auto"/>
        <w:right w:val="none" w:sz="0" w:space="0" w:color="auto"/>
      </w:divBdr>
    </w:div>
    <w:div w:id="1721517074">
      <w:bodyDiv w:val="1"/>
      <w:marLeft w:val="0"/>
      <w:marRight w:val="0"/>
      <w:marTop w:val="0"/>
      <w:marBottom w:val="0"/>
      <w:divBdr>
        <w:top w:val="none" w:sz="0" w:space="0" w:color="auto"/>
        <w:left w:val="none" w:sz="0" w:space="0" w:color="auto"/>
        <w:bottom w:val="none" w:sz="0" w:space="0" w:color="auto"/>
        <w:right w:val="none" w:sz="0" w:space="0" w:color="auto"/>
      </w:divBdr>
      <w:divsChild>
        <w:div w:id="519054408">
          <w:marLeft w:val="480"/>
          <w:marRight w:val="0"/>
          <w:marTop w:val="0"/>
          <w:marBottom w:val="0"/>
          <w:divBdr>
            <w:top w:val="none" w:sz="0" w:space="0" w:color="auto"/>
            <w:left w:val="none" w:sz="0" w:space="0" w:color="auto"/>
            <w:bottom w:val="none" w:sz="0" w:space="0" w:color="auto"/>
            <w:right w:val="none" w:sz="0" w:space="0" w:color="auto"/>
          </w:divBdr>
        </w:div>
        <w:div w:id="1875119641">
          <w:marLeft w:val="480"/>
          <w:marRight w:val="0"/>
          <w:marTop w:val="0"/>
          <w:marBottom w:val="0"/>
          <w:divBdr>
            <w:top w:val="none" w:sz="0" w:space="0" w:color="auto"/>
            <w:left w:val="none" w:sz="0" w:space="0" w:color="auto"/>
            <w:bottom w:val="none" w:sz="0" w:space="0" w:color="auto"/>
            <w:right w:val="none" w:sz="0" w:space="0" w:color="auto"/>
          </w:divBdr>
        </w:div>
        <w:div w:id="1431510517">
          <w:marLeft w:val="480"/>
          <w:marRight w:val="0"/>
          <w:marTop w:val="0"/>
          <w:marBottom w:val="0"/>
          <w:divBdr>
            <w:top w:val="none" w:sz="0" w:space="0" w:color="auto"/>
            <w:left w:val="none" w:sz="0" w:space="0" w:color="auto"/>
            <w:bottom w:val="none" w:sz="0" w:space="0" w:color="auto"/>
            <w:right w:val="none" w:sz="0" w:space="0" w:color="auto"/>
          </w:divBdr>
        </w:div>
        <w:div w:id="1128815383">
          <w:marLeft w:val="480"/>
          <w:marRight w:val="0"/>
          <w:marTop w:val="0"/>
          <w:marBottom w:val="0"/>
          <w:divBdr>
            <w:top w:val="none" w:sz="0" w:space="0" w:color="auto"/>
            <w:left w:val="none" w:sz="0" w:space="0" w:color="auto"/>
            <w:bottom w:val="none" w:sz="0" w:space="0" w:color="auto"/>
            <w:right w:val="none" w:sz="0" w:space="0" w:color="auto"/>
          </w:divBdr>
        </w:div>
        <w:div w:id="399912236">
          <w:marLeft w:val="480"/>
          <w:marRight w:val="0"/>
          <w:marTop w:val="0"/>
          <w:marBottom w:val="0"/>
          <w:divBdr>
            <w:top w:val="none" w:sz="0" w:space="0" w:color="auto"/>
            <w:left w:val="none" w:sz="0" w:space="0" w:color="auto"/>
            <w:bottom w:val="none" w:sz="0" w:space="0" w:color="auto"/>
            <w:right w:val="none" w:sz="0" w:space="0" w:color="auto"/>
          </w:divBdr>
        </w:div>
        <w:div w:id="424346628">
          <w:marLeft w:val="480"/>
          <w:marRight w:val="0"/>
          <w:marTop w:val="0"/>
          <w:marBottom w:val="0"/>
          <w:divBdr>
            <w:top w:val="none" w:sz="0" w:space="0" w:color="auto"/>
            <w:left w:val="none" w:sz="0" w:space="0" w:color="auto"/>
            <w:bottom w:val="none" w:sz="0" w:space="0" w:color="auto"/>
            <w:right w:val="none" w:sz="0" w:space="0" w:color="auto"/>
          </w:divBdr>
        </w:div>
        <w:div w:id="237178341">
          <w:marLeft w:val="480"/>
          <w:marRight w:val="0"/>
          <w:marTop w:val="0"/>
          <w:marBottom w:val="0"/>
          <w:divBdr>
            <w:top w:val="none" w:sz="0" w:space="0" w:color="auto"/>
            <w:left w:val="none" w:sz="0" w:space="0" w:color="auto"/>
            <w:bottom w:val="none" w:sz="0" w:space="0" w:color="auto"/>
            <w:right w:val="none" w:sz="0" w:space="0" w:color="auto"/>
          </w:divBdr>
        </w:div>
        <w:div w:id="126553257">
          <w:marLeft w:val="480"/>
          <w:marRight w:val="0"/>
          <w:marTop w:val="0"/>
          <w:marBottom w:val="0"/>
          <w:divBdr>
            <w:top w:val="none" w:sz="0" w:space="0" w:color="auto"/>
            <w:left w:val="none" w:sz="0" w:space="0" w:color="auto"/>
            <w:bottom w:val="none" w:sz="0" w:space="0" w:color="auto"/>
            <w:right w:val="none" w:sz="0" w:space="0" w:color="auto"/>
          </w:divBdr>
        </w:div>
        <w:div w:id="1113986093">
          <w:marLeft w:val="480"/>
          <w:marRight w:val="0"/>
          <w:marTop w:val="0"/>
          <w:marBottom w:val="0"/>
          <w:divBdr>
            <w:top w:val="none" w:sz="0" w:space="0" w:color="auto"/>
            <w:left w:val="none" w:sz="0" w:space="0" w:color="auto"/>
            <w:bottom w:val="none" w:sz="0" w:space="0" w:color="auto"/>
            <w:right w:val="none" w:sz="0" w:space="0" w:color="auto"/>
          </w:divBdr>
        </w:div>
        <w:div w:id="319846940">
          <w:marLeft w:val="480"/>
          <w:marRight w:val="0"/>
          <w:marTop w:val="0"/>
          <w:marBottom w:val="0"/>
          <w:divBdr>
            <w:top w:val="none" w:sz="0" w:space="0" w:color="auto"/>
            <w:left w:val="none" w:sz="0" w:space="0" w:color="auto"/>
            <w:bottom w:val="none" w:sz="0" w:space="0" w:color="auto"/>
            <w:right w:val="none" w:sz="0" w:space="0" w:color="auto"/>
          </w:divBdr>
        </w:div>
        <w:div w:id="862015486">
          <w:marLeft w:val="480"/>
          <w:marRight w:val="0"/>
          <w:marTop w:val="0"/>
          <w:marBottom w:val="0"/>
          <w:divBdr>
            <w:top w:val="none" w:sz="0" w:space="0" w:color="auto"/>
            <w:left w:val="none" w:sz="0" w:space="0" w:color="auto"/>
            <w:bottom w:val="none" w:sz="0" w:space="0" w:color="auto"/>
            <w:right w:val="none" w:sz="0" w:space="0" w:color="auto"/>
          </w:divBdr>
        </w:div>
        <w:div w:id="1792243972">
          <w:marLeft w:val="480"/>
          <w:marRight w:val="0"/>
          <w:marTop w:val="0"/>
          <w:marBottom w:val="0"/>
          <w:divBdr>
            <w:top w:val="none" w:sz="0" w:space="0" w:color="auto"/>
            <w:left w:val="none" w:sz="0" w:space="0" w:color="auto"/>
            <w:bottom w:val="none" w:sz="0" w:space="0" w:color="auto"/>
            <w:right w:val="none" w:sz="0" w:space="0" w:color="auto"/>
          </w:divBdr>
        </w:div>
        <w:div w:id="885719826">
          <w:marLeft w:val="480"/>
          <w:marRight w:val="0"/>
          <w:marTop w:val="0"/>
          <w:marBottom w:val="0"/>
          <w:divBdr>
            <w:top w:val="none" w:sz="0" w:space="0" w:color="auto"/>
            <w:left w:val="none" w:sz="0" w:space="0" w:color="auto"/>
            <w:bottom w:val="none" w:sz="0" w:space="0" w:color="auto"/>
            <w:right w:val="none" w:sz="0" w:space="0" w:color="auto"/>
          </w:divBdr>
        </w:div>
        <w:div w:id="1458841768">
          <w:marLeft w:val="480"/>
          <w:marRight w:val="0"/>
          <w:marTop w:val="0"/>
          <w:marBottom w:val="0"/>
          <w:divBdr>
            <w:top w:val="none" w:sz="0" w:space="0" w:color="auto"/>
            <w:left w:val="none" w:sz="0" w:space="0" w:color="auto"/>
            <w:bottom w:val="none" w:sz="0" w:space="0" w:color="auto"/>
            <w:right w:val="none" w:sz="0" w:space="0" w:color="auto"/>
          </w:divBdr>
        </w:div>
        <w:div w:id="1089153063">
          <w:marLeft w:val="480"/>
          <w:marRight w:val="0"/>
          <w:marTop w:val="0"/>
          <w:marBottom w:val="0"/>
          <w:divBdr>
            <w:top w:val="none" w:sz="0" w:space="0" w:color="auto"/>
            <w:left w:val="none" w:sz="0" w:space="0" w:color="auto"/>
            <w:bottom w:val="none" w:sz="0" w:space="0" w:color="auto"/>
            <w:right w:val="none" w:sz="0" w:space="0" w:color="auto"/>
          </w:divBdr>
        </w:div>
        <w:div w:id="1873498892">
          <w:marLeft w:val="480"/>
          <w:marRight w:val="0"/>
          <w:marTop w:val="0"/>
          <w:marBottom w:val="0"/>
          <w:divBdr>
            <w:top w:val="none" w:sz="0" w:space="0" w:color="auto"/>
            <w:left w:val="none" w:sz="0" w:space="0" w:color="auto"/>
            <w:bottom w:val="none" w:sz="0" w:space="0" w:color="auto"/>
            <w:right w:val="none" w:sz="0" w:space="0" w:color="auto"/>
          </w:divBdr>
        </w:div>
        <w:div w:id="101652094">
          <w:marLeft w:val="480"/>
          <w:marRight w:val="0"/>
          <w:marTop w:val="0"/>
          <w:marBottom w:val="0"/>
          <w:divBdr>
            <w:top w:val="none" w:sz="0" w:space="0" w:color="auto"/>
            <w:left w:val="none" w:sz="0" w:space="0" w:color="auto"/>
            <w:bottom w:val="none" w:sz="0" w:space="0" w:color="auto"/>
            <w:right w:val="none" w:sz="0" w:space="0" w:color="auto"/>
          </w:divBdr>
        </w:div>
        <w:div w:id="17005614">
          <w:marLeft w:val="480"/>
          <w:marRight w:val="0"/>
          <w:marTop w:val="0"/>
          <w:marBottom w:val="0"/>
          <w:divBdr>
            <w:top w:val="none" w:sz="0" w:space="0" w:color="auto"/>
            <w:left w:val="none" w:sz="0" w:space="0" w:color="auto"/>
            <w:bottom w:val="none" w:sz="0" w:space="0" w:color="auto"/>
            <w:right w:val="none" w:sz="0" w:space="0" w:color="auto"/>
          </w:divBdr>
        </w:div>
        <w:div w:id="596064339">
          <w:marLeft w:val="480"/>
          <w:marRight w:val="0"/>
          <w:marTop w:val="0"/>
          <w:marBottom w:val="0"/>
          <w:divBdr>
            <w:top w:val="none" w:sz="0" w:space="0" w:color="auto"/>
            <w:left w:val="none" w:sz="0" w:space="0" w:color="auto"/>
            <w:bottom w:val="none" w:sz="0" w:space="0" w:color="auto"/>
            <w:right w:val="none" w:sz="0" w:space="0" w:color="auto"/>
          </w:divBdr>
        </w:div>
        <w:div w:id="1830171388">
          <w:marLeft w:val="480"/>
          <w:marRight w:val="0"/>
          <w:marTop w:val="0"/>
          <w:marBottom w:val="0"/>
          <w:divBdr>
            <w:top w:val="none" w:sz="0" w:space="0" w:color="auto"/>
            <w:left w:val="none" w:sz="0" w:space="0" w:color="auto"/>
            <w:bottom w:val="none" w:sz="0" w:space="0" w:color="auto"/>
            <w:right w:val="none" w:sz="0" w:space="0" w:color="auto"/>
          </w:divBdr>
        </w:div>
        <w:div w:id="97797505">
          <w:marLeft w:val="480"/>
          <w:marRight w:val="0"/>
          <w:marTop w:val="0"/>
          <w:marBottom w:val="0"/>
          <w:divBdr>
            <w:top w:val="none" w:sz="0" w:space="0" w:color="auto"/>
            <w:left w:val="none" w:sz="0" w:space="0" w:color="auto"/>
            <w:bottom w:val="none" w:sz="0" w:space="0" w:color="auto"/>
            <w:right w:val="none" w:sz="0" w:space="0" w:color="auto"/>
          </w:divBdr>
        </w:div>
        <w:div w:id="288174219">
          <w:marLeft w:val="480"/>
          <w:marRight w:val="0"/>
          <w:marTop w:val="0"/>
          <w:marBottom w:val="0"/>
          <w:divBdr>
            <w:top w:val="none" w:sz="0" w:space="0" w:color="auto"/>
            <w:left w:val="none" w:sz="0" w:space="0" w:color="auto"/>
            <w:bottom w:val="none" w:sz="0" w:space="0" w:color="auto"/>
            <w:right w:val="none" w:sz="0" w:space="0" w:color="auto"/>
          </w:divBdr>
        </w:div>
        <w:div w:id="1698384036">
          <w:marLeft w:val="480"/>
          <w:marRight w:val="0"/>
          <w:marTop w:val="0"/>
          <w:marBottom w:val="0"/>
          <w:divBdr>
            <w:top w:val="none" w:sz="0" w:space="0" w:color="auto"/>
            <w:left w:val="none" w:sz="0" w:space="0" w:color="auto"/>
            <w:bottom w:val="none" w:sz="0" w:space="0" w:color="auto"/>
            <w:right w:val="none" w:sz="0" w:space="0" w:color="auto"/>
          </w:divBdr>
        </w:div>
        <w:div w:id="1529291641">
          <w:marLeft w:val="480"/>
          <w:marRight w:val="0"/>
          <w:marTop w:val="0"/>
          <w:marBottom w:val="0"/>
          <w:divBdr>
            <w:top w:val="none" w:sz="0" w:space="0" w:color="auto"/>
            <w:left w:val="none" w:sz="0" w:space="0" w:color="auto"/>
            <w:bottom w:val="none" w:sz="0" w:space="0" w:color="auto"/>
            <w:right w:val="none" w:sz="0" w:space="0" w:color="auto"/>
          </w:divBdr>
        </w:div>
        <w:div w:id="1730112345">
          <w:marLeft w:val="480"/>
          <w:marRight w:val="0"/>
          <w:marTop w:val="0"/>
          <w:marBottom w:val="0"/>
          <w:divBdr>
            <w:top w:val="none" w:sz="0" w:space="0" w:color="auto"/>
            <w:left w:val="none" w:sz="0" w:space="0" w:color="auto"/>
            <w:bottom w:val="none" w:sz="0" w:space="0" w:color="auto"/>
            <w:right w:val="none" w:sz="0" w:space="0" w:color="auto"/>
          </w:divBdr>
        </w:div>
        <w:div w:id="1857191000">
          <w:marLeft w:val="480"/>
          <w:marRight w:val="0"/>
          <w:marTop w:val="0"/>
          <w:marBottom w:val="0"/>
          <w:divBdr>
            <w:top w:val="none" w:sz="0" w:space="0" w:color="auto"/>
            <w:left w:val="none" w:sz="0" w:space="0" w:color="auto"/>
            <w:bottom w:val="none" w:sz="0" w:space="0" w:color="auto"/>
            <w:right w:val="none" w:sz="0" w:space="0" w:color="auto"/>
          </w:divBdr>
        </w:div>
        <w:div w:id="1988705471">
          <w:marLeft w:val="480"/>
          <w:marRight w:val="0"/>
          <w:marTop w:val="0"/>
          <w:marBottom w:val="0"/>
          <w:divBdr>
            <w:top w:val="none" w:sz="0" w:space="0" w:color="auto"/>
            <w:left w:val="none" w:sz="0" w:space="0" w:color="auto"/>
            <w:bottom w:val="none" w:sz="0" w:space="0" w:color="auto"/>
            <w:right w:val="none" w:sz="0" w:space="0" w:color="auto"/>
          </w:divBdr>
        </w:div>
        <w:div w:id="324748116">
          <w:marLeft w:val="480"/>
          <w:marRight w:val="0"/>
          <w:marTop w:val="0"/>
          <w:marBottom w:val="0"/>
          <w:divBdr>
            <w:top w:val="none" w:sz="0" w:space="0" w:color="auto"/>
            <w:left w:val="none" w:sz="0" w:space="0" w:color="auto"/>
            <w:bottom w:val="none" w:sz="0" w:space="0" w:color="auto"/>
            <w:right w:val="none" w:sz="0" w:space="0" w:color="auto"/>
          </w:divBdr>
        </w:div>
        <w:div w:id="231739637">
          <w:marLeft w:val="480"/>
          <w:marRight w:val="0"/>
          <w:marTop w:val="0"/>
          <w:marBottom w:val="0"/>
          <w:divBdr>
            <w:top w:val="none" w:sz="0" w:space="0" w:color="auto"/>
            <w:left w:val="none" w:sz="0" w:space="0" w:color="auto"/>
            <w:bottom w:val="none" w:sz="0" w:space="0" w:color="auto"/>
            <w:right w:val="none" w:sz="0" w:space="0" w:color="auto"/>
          </w:divBdr>
        </w:div>
        <w:div w:id="134298685">
          <w:marLeft w:val="480"/>
          <w:marRight w:val="0"/>
          <w:marTop w:val="0"/>
          <w:marBottom w:val="0"/>
          <w:divBdr>
            <w:top w:val="none" w:sz="0" w:space="0" w:color="auto"/>
            <w:left w:val="none" w:sz="0" w:space="0" w:color="auto"/>
            <w:bottom w:val="none" w:sz="0" w:space="0" w:color="auto"/>
            <w:right w:val="none" w:sz="0" w:space="0" w:color="auto"/>
          </w:divBdr>
        </w:div>
        <w:div w:id="2128770964">
          <w:marLeft w:val="480"/>
          <w:marRight w:val="0"/>
          <w:marTop w:val="0"/>
          <w:marBottom w:val="0"/>
          <w:divBdr>
            <w:top w:val="none" w:sz="0" w:space="0" w:color="auto"/>
            <w:left w:val="none" w:sz="0" w:space="0" w:color="auto"/>
            <w:bottom w:val="none" w:sz="0" w:space="0" w:color="auto"/>
            <w:right w:val="none" w:sz="0" w:space="0" w:color="auto"/>
          </w:divBdr>
        </w:div>
        <w:div w:id="267008409">
          <w:marLeft w:val="480"/>
          <w:marRight w:val="0"/>
          <w:marTop w:val="0"/>
          <w:marBottom w:val="0"/>
          <w:divBdr>
            <w:top w:val="none" w:sz="0" w:space="0" w:color="auto"/>
            <w:left w:val="none" w:sz="0" w:space="0" w:color="auto"/>
            <w:bottom w:val="none" w:sz="0" w:space="0" w:color="auto"/>
            <w:right w:val="none" w:sz="0" w:space="0" w:color="auto"/>
          </w:divBdr>
        </w:div>
        <w:div w:id="719748258">
          <w:marLeft w:val="480"/>
          <w:marRight w:val="0"/>
          <w:marTop w:val="0"/>
          <w:marBottom w:val="0"/>
          <w:divBdr>
            <w:top w:val="none" w:sz="0" w:space="0" w:color="auto"/>
            <w:left w:val="none" w:sz="0" w:space="0" w:color="auto"/>
            <w:bottom w:val="none" w:sz="0" w:space="0" w:color="auto"/>
            <w:right w:val="none" w:sz="0" w:space="0" w:color="auto"/>
          </w:divBdr>
        </w:div>
        <w:div w:id="2043629779">
          <w:marLeft w:val="480"/>
          <w:marRight w:val="0"/>
          <w:marTop w:val="0"/>
          <w:marBottom w:val="0"/>
          <w:divBdr>
            <w:top w:val="none" w:sz="0" w:space="0" w:color="auto"/>
            <w:left w:val="none" w:sz="0" w:space="0" w:color="auto"/>
            <w:bottom w:val="none" w:sz="0" w:space="0" w:color="auto"/>
            <w:right w:val="none" w:sz="0" w:space="0" w:color="auto"/>
          </w:divBdr>
        </w:div>
        <w:div w:id="1541433137">
          <w:marLeft w:val="480"/>
          <w:marRight w:val="0"/>
          <w:marTop w:val="0"/>
          <w:marBottom w:val="0"/>
          <w:divBdr>
            <w:top w:val="none" w:sz="0" w:space="0" w:color="auto"/>
            <w:left w:val="none" w:sz="0" w:space="0" w:color="auto"/>
            <w:bottom w:val="none" w:sz="0" w:space="0" w:color="auto"/>
            <w:right w:val="none" w:sz="0" w:space="0" w:color="auto"/>
          </w:divBdr>
        </w:div>
        <w:div w:id="1776291978">
          <w:marLeft w:val="480"/>
          <w:marRight w:val="0"/>
          <w:marTop w:val="0"/>
          <w:marBottom w:val="0"/>
          <w:divBdr>
            <w:top w:val="none" w:sz="0" w:space="0" w:color="auto"/>
            <w:left w:val="none" w:sz="0" w:space="0" w:color="auto"/>
            <w:bottom w:val="none" w:sz="0" w:space="0" w:color="auto"/>
            <w:right w:val="none" w:sz="0" w:space="0" w:color="auto"/>
          </w:divBdr>
        </w:div>
        <w:div w:id="364478043">
          <w:marLeft w:val="480"/>
          <w:marRight w:val="0"/>
          <w:marTop w:val="0"/>
          <w:marBottom w:val="0"/>
          <w:divBdr>
            <w:top w:val="none" w:sz="0" w:space="0" w:color="auto"/>
            <w:left w:val="none" w:sz="0" w:space="0" w:color="auto"/>
            <w:bottom w:val="none" w:sz="0" w:space="0" w:color="auto"/>
            <w:right w:val="none" w:sz="0" w:space="0" w:color="auto"/>
          </w:divBdr>
        </w:div>
        <w:div w:id="670841529">
          <w:marLeft w:val="480"/>
          <w:marRight w:val="0"/>
          <w:marTop w:val="0"/>
          <w:marBottom w:val="0"/>
          <w:divBdr>
            <w:top w:val="none" w:sz="0" w:space="0" w:color="auto"/>
            <w:left w:val="none" w:sz="0" w:space="0" w:color="auto"/>
            <w:bottom w:val="none" w:sz="0" w:space="0" w:color="auto"/>
            <w:right w:val="none" w:sz="0" w:space="0" w:color="auto"/>
          </w:divBdr>
        </w:div>
        <w:div w:id="1787651750">
          <w:marLeft w:val="480"/>
          <w:marRight w:val="0"/>
          <w:marTop w:val="0"/>
          <w:marBottom w:val="0"/>
          <w:divBdr>
            <w:top w:val="none" w:sz="0" w:space="0" w:color="auto"/>
            <w:left w:val="none" w:sz="0" w:space="0" w:color="auto"/>
            <w:bottom w:val="none" w:sz="0" w:space="0" w:color="auto"/>
            <w:right w:val="none" w:sz="0" w:space="0" w:color="auto"/>
          </w:divBdr>
        </w:div>
        <w:div w:id="351613192">
          <w:marLeft w:val="480"/>
          <w:marRight w:val="0"/>
          <w:marTop w:val="0"/>
          <w:marBottom w:val="0"/>
          <w:divBdr>
            <w:top w:val="none" w:sz="0" w:space="0" w:color="auto"/>
            <w:left w:val="none" w:sz="0" w:space="0" w:color="auto"/>
            <w:bottom w:val="none" w:sz="0" w:space="0" w:color="auto"/>
            <w:right w:val="none" w:sz="0" w:space="0" w:color="auto"/>
          </w:divBdr>
        </w:div>
        <w:div w:id="656956218">
          <w:marLeft w:val="480"/>
          <w:marRight w:val="0"/>
          <w:marTop w:val="0"/>
          <w:marBottom w:val="0"/>
          <w:divBdr>
            <w:top w:val="none" w:sz="0" w:space="0" w:color="auto"/>
            <w:left w:val="none" w:sz="0" w:space="0" w:color="auto"/>
            <w:bottom w:val="none" w:sz="0" w:space="0" w:color="auto"/>
            <w:right w:val="none" w:sz="0" w:space="0" w:color="auto"/>
          </w:divBdr>
        </w:div>
        <w:div w:id="1648171606">
          <w:marLeft w:val="480"/>
          <w:marRight w:val="0"/>
          <w:marTop w:val="0"/>
          <w:marBottom w:val="0"/>
          <w:divBdr>
            <w:top w:val="none" w:sz="0" w:space="0" w:color="auto"/>
            <w:left w:val="none" w:sz="0" w:space="0" w:color="auto"/>
            <w:bottom w:val="none" w:sz="0" w:space="0" w:color="auto"/>
            <w:right w:val="none" w:sz="0" w:space="0" w:color="auto"/>
          </w:divBdr>
        </w:div>
        <w:div w:id="1590698139">
          <w:marLeft w:val="480"/>
          <w:marRight w:val="0"/>
          <w:marTop w:val="0"/>
          <w:marBottom w:val="0"/>
          <w:divBdr>
            <w:top w:val="none" w:sz="0" w:space="0" w:color="auto"/>
            <w:left w:val="none" w:sz="0" w:space="0" w:color="auto"/>
            <w:bottom w:val="none" w:sz="0" w:space="0" w:color="auto"/>
            <w:right w:val="none" w:sz="0" w:space="0" w:color="auto"/>
          </w:divBdr>
        </w:div>
        <w:div w:id="1632857906">
          <w:marLeft w:val="480"/>
          <w:marRight w:val="0"/>
          <w:marTop w:val="0"/>
          <w:marBottom w:val="0"/>
          <w:divBdr>
            <w:top w:val="none" w:sz="0" w:space="0" w:color="auto"/>
            <w:left w:val="none" w:sz="0" w:space="0" w:color="auto"/>
            <w:bottom w:val="none" w:sz="0" w:space="0" w:color="auto"/>
            <w:right w:val="none" w:sz="0" w:space="0" w:color="auto"/>
          </w:divBdr>
        </w:div>
        <w:div w:id="62878895">
          <w:marLeft w:val="480"/>
          <w:marRight w:val="0"/>
          <w:marTop w:val="0"/>
          <w:marBottom w:val="0"/>
          <w:divBdr>
            <w:top w:val="none" w:sz="0" w:space="0" w:color="auto"/>
            <w:left w:val="none" w:sz="0" w:space="0" w:color="auto"/>
            <w:bottom w:val="none" w:sz="0" w:space="0" w:color="auto"/>
            <w:right w:val="none" w:sz="0" w:space="0" w:color="auto"/>
          </w:divBdr>
        </w:div>
        <w:div w:id="202065563">
          <w:marLeft w:val="480"/>
          <w:marRight w:val="0"/>
          <w:marTop w:val="0"/>
          <w:marBottom w:val="0"/>
          <w:divBdr>
            <w:top w:val="none" w:sz="0" w:space="0" w:color="auto"/>
            <w:left w:val="none" w:sz="0" w:space="0" w:color="auto"/>
            <w:bottom w:val="none" w:sz="0" w:space="0" w:color="auto"/>
            <w:right w:val="none" w:sz="0" w:space="0" w:color="auto"/>
          </w:divBdr>
        </w:div>
        <w:div w:id="1417021097">
          <w:marLeft w:val="480"/>
          <w:marRight w:val="0"/>
          <w:marTop w:val="0"/>
          <w:marBottom w:val="0"/>
          <w:divBdr>
            <w:top w:val="none" w:sz="0" w:space="0" w:color="auto"/>
            <w:left w:val="none" w:sz="0" w:space="0" w:color="auto"/>
            <w:bottom w:val="none" w:sz="0" w:space="0" w:color="auto"/>
            <w:right w:val="none" w:sz="0" w:space="0" w:color="auto"/>
          </w:divBdr>
        </w:div>
        <w:div w:id="334069128">
          <w:marLeft w:val="480"/>
          <w:marRight w:val="0"/>
          <w:marTop w:val="0"/>
          <w:marBottom w:val="0"/>
          <w:divBdr>
            <w:top w:val="none" w:sz="0" w:space="0" w:color="auto"/>
            <w:left w:val="none" w:sz="0" w:space="0" w:color="auto"/>
            <w:bottom w:val="none" w:sz="0" w:space="0" w:color="auto"/>
            <w:right w:val="none" w:sz="0" w:space="0" w:color="auto"/>
          </w:divBdr>
        </w:div>
      </w:divsChild>
    </w:div>
    <w:div w:id="1754204567">
      <w:bodyDiv w:val="1"/>
      <w:marLeft w:val="0"/>
      <w:marRight w:val="0"/>
      <w:marTop w:val="0"/>
      <w:marBottom w:val="0"/>
      <w:divBdr>
        <w:top w:val="none" w:sz="0" w:space="0" w:color="auto"/>
        <w:left w:val="none" w:sz="0" w:space="0" w:color="auto"/>
        <w:bottom w:val="none" w:sz="0" w:space="0" w:color="auto"/>
        <w:right w:val="none" w:sz="0" w:space="0" w:color="auto"/>
      </w:divBdr>
    </w:div>
    <w:div w:id="1783912313">
      <w:bodyDiv w:val="1"/>
      <w:marLeft w:val="0"/>
      <w:marRight w:val="0"/>
      <w:marTop w:val="0"/>
      <w:marBottom w:val="0"/>
      <w:divBdr>
        <w:top w:val="none" w:sz="0" w:space="0" w:color="auto"/>
        <w:left w:val="none" w:sz="0" w:space="0" w:color="auto"/>
        <w:bottom w:val="none" w:sz="0" w:space="0" w:color="auto"/>
        <w:right w:val="none" w:sz="0" w:space="0" w:color="auto"/>
      </w:divBdr>
    </w:div>
    <w:div w:id="1833134748">
      <w:bodyDiv w:val="1"/>
      <w:marLeft w:val="0"/>
      <w:marRight w:val="0"/>
      <w:marTop w:val="0"/>
      <w:marBottom w:val="0"/>
      <w:divBdr>
        <w:top w:val="none" w:sz="0" w:space="0" w:color="auto"/>
        <w:left w:val="none" w:sz="0" w:space="0" w:color="auto"/>
        <w:bottom w:val="none" w:sz="0" w:space="0" w:color="auto"/>
        <w:right w:val="none" w:sz="0" w:space="0" w:color="auto"/>
      </w:divBdr>
    </w:div>
    <w:div w:id="1846094242">
      <w:bodyDiv w:val="1"/>
      <w:marLeft w:val="0"/>
      <w:marRight w:val="0"/>
      <w:marTop w:val="0"/>
      <w:marBottom w:val="0"/>
      <w:divBdr>
        <w:top w:val="none" w:sz="0" w:space="0" w:color="auto"/>
        <w:left w:val="none" w:sz="0" w:space="0" w:color="auto"/>
        <w:bottom w:val="none" w:sz="0" w:space="0" w:color="auto"/>
        <w:right w:val="none" w:sz="0" w:space="0" w:color="auto"/>
      </w:divBdr>
    </w:div>
    <w:div w:id="1858419543">
      <w:bodyDiv w:val="1"/>
      <w:marLeft w:val="0"/>
      <w:marRight w:val="0"/>
      <w:marTop w:val="0"/>
      <w:marBottom w:val="0"/>
      <w:divBdr>
        <w:top w:val="none" w:sz="0" w:space="0" w:color="auto"/>
        <w:left w:val="none" w:sz="0" w:space="0" w:color="auto"/>
        <w:bottom w:val="none" w:sz="0" w:space="0" w:color="auto"/>
        <w:right w:val="none" w:sz="0" w:space="0" w:color="auto"/>
      </w:divBdr>
    </w:div>
    <w:div w:id="1867719726">
      <w:bodyDiv w:val="1"/>
      <w:marLeft w:val="0"/>
      <w:marRight w:val="0"/>
      <w:marTop w:val="0"/>
      <w:marBottom w:val="0"/>
      <w:divBdr>
        <w:top w:val="none" w:sz="0" w:space="0" w:color="auto"/>
        <w:left w:val="none" w:sz="0" w:space="0" w:color="auto"/>
        <w:bottom w:val="none" w:sz="0" w:space="0" w:color="auto"/>
        <w:right w:val="none" w:sz="0" w:space="0" w:color="auto"/>
      </w:divBdr>
    </w:div>
    <w:div w:id="1960065708">
      <w:bodyDiv w:val="1"/>
      <w:marLeft w:val="0"/>
      <w:marRight w:val="0"/>
      <w:marTop w:val="0"/>
      <w:marBottom w:val="0"/>
      <w:divBdr>
        <w:top w:val="none" w:sz="0" w:space="0" w:color="auto"/>
        <w:left w:val="none" w:sz="0" w:space="0" w:color="auto"/>
        <w:bottom w:val="none" w:sz="0" w:space="0" w:color="auto"/>
        <w:right w:val="none" w:sz="0" w:space="0" w:color="auto"/>
      </w:divBdr>
    </w:div>
    <w:div w:id="1994605384">
      <w:bodyDiv w:val="1"/>
      <w:marLeft w:val="0"/>
      <w:marRight w:val="0"/>
      <w:marTop w:val="0"/>
      <w:marBottom w:val="0"/>
      <w:divBdr>
        <w:top w:val="none" w:sz="0" w:space="0" w:color="auto"/>
        <w:left w:val="none" w:sz="0" w:space="0" w:color="auto"/>
        <w:bottom w:val="none" w:sz="0" w:space="0" w:color="auto"/>
        <w:right w:val="none" w:sz="0" w:space="0" w:color="auto"/>
      </w:divBdr>
    </w:div>
    <w:div w:id="2047680199">
      <w:bodyDiv w:val="1"/>
      <w:marLeft w:val="0"/>
      <w:marRight w:val="0"/>
      <w:marTop w:val="0"/>
      <w:marBottom w:val="0"/>
      <w:divBdr>
        <w:top w:val="none" w:sz="0" w:space="0" w:color="auto"/>
        <w:left w:val="none" w:sz="0" w:space="0" w:color="auto"/>
        <w:bottom w:val="none" w:sz="0" w:space="0" w:color="auto"/>
        <w:right w:val="none" w:sz="0" w:space="0" w:color="auto"/>
      </w:divBdr>
    </w:div>
    <w:div w:id="2092845580">
      <w:bodyDiv w:val="1"/>
      <w:marLeft w:val="0"/>
      <w:marRight w:val="0"/>
      <w:marTop w:val="0"/>
      <w:marBottom w:val="0"/>
      <w:divBdr>
        <w:top w:val="none" w:sz="0" w:space="0" w:color="auto"/>
        <w:left w:val="none" w:sz="0" w:space="0" w:color="auto"/>
        <w:bottom w:val="none" w:sz="0" w:space="0" w:color="auto"/>
        <w:right w:val="none" w:sz="0" w:space="0" w:color="auto"/>
      </w:divBdr>
    </w:div>
    <w:div w:id="209639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hyperlink" Target="https://scholar.google.co.id/citations?hl=en&amp;user=deemmWQAAAAJ" TargetMode="External"/><Relationship Id="rId39" Type="http://schemas.openxmlformats.org/officeDocument/2006/relationships/image" Target="media/image18.jpeg"/><Relationship Id="rId21" Type="http://schemas.openxmlformats.org/officeDocument/2006/relationships/image" Target="media/image10.png"/><Relationship Id="rId34" Type="http://schemas.openxmlformats.org/officeDocument/2006/relationships/hyperlink" Target="mailto:ctx.andrie@gmail.com" TargetMode="External"/><Relationship Id="rId42" Type="http://schemas.openxmlformats.org/officeDocument/2006/relationships/hyperlink" Target="https://sinta.kemdiktisaintek.go.id/authors/profile/6121409" TargetMode="External"/><Relationship Id="rId47" Type="http://schemas.openxmlformats.org/officeDocument/2006/relationships/hyperlink" Target="https://sinta.kemdiktisaintek.go.id/authors/profile/6705324" TargetMode="External"/><Relationship Id="rId50" Type="http://schemas.openxmlformats.org/officeDocument/2006/relationships/image" Target="media/image20.jpe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image" Target="media/image15.png"/><Relationship Id="rId11" Type="http://schemas.openxmlformats.org/officeDocument/2006/relationships/image" Target="media/image1.jpeg"/><Relationship Id="rId24" Type="http://schemas.openxmlformats.org/officeDocument/2006/relationships/image" Target="media/image12.png"/><Relationship Id="rId32" Type="http://schemas.openxmlformats.org/officeDocument/2006/relationships/hyperlink" Target="https://www.scopus.com/authid/detail.uri?authorId=57215428860" TargetMode="External"/><Relationship Id="rId37" Type="http://schemas.openxmlformats.org/officeDocument/2006/relationships/hyperlink" Target="https://orcid.org/0000-0001-8224-9886" TargetMode="External"/><Relationship Id="rId40" Type="http://schemas.openxmlformats.org/officeDocument/2006/relationships/hyperlink" Target="mailto:cambyasoul@gmail.com" TargetMode="External"/><Relationship Id="rId45" Type="http://schemas.openxmlformats.org/officeDocument/2006/relationships/hyperlink" Target="mailto:farraakuan@gmail.com"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s://creativecommons.org/licenses/by-sa/4.0/" TargetMode="External"/><Relationship Id="rId14" Type="http://schemas.openxmlformats.org/officeDocument/2006/relationships/image" Target="media/image4.jpeg"/><Relationship Id="rId22" Type="http://schemas.openxmlformats.org/officeDocument/2006/relationships/hyperlink" Target="mailto:yuliasiska1985@gmail.com" TargetMode="External"/><Relationship Id="rId27" Type="http://schemas.openxmlformats.org/officeDocument/2006/relationships/image" Target="media/image14.jpeg"/><Relationship Id="rId30" Type="http://schemas.openxmlformats.org/officeDocument/2006/relationships/hyperlink" Target="https://orcid.org/0000-0003-4408-1685" TargetMode="External"/><Relationship Id="rId35" Type="http://schemas.openxmlformats.org/officeDocument/2006/relationships/hyperlink" Target="https://scholar.google.co.id/citations?hl=en&amp;user=jOuUxjoAAAAJ" TargetMode="External"/><Relationship Id="rId43" Type="http://schemas.openxmlformats.org/officeDocument/2006/relationships/hyperlink" Target="https://www.scopus.com/authid/detail.uri?authorId=57211298045" TargetMode="External"/><Relationship Id="rId48" Type="http://schemas.openxmlformats.org/officeDocument/2006/relationships/hyperlink" Target="https://orcid.org/0009-0007-4139-8296" TargetMode="External"/><Relationship Id="rId56" Type="http://schemas.openxmlformats.org/officeDocument/2006/relationships/fontTable" Target="fontTable.xml"/><Relationship Id="rId8" Type="http://schemas.openxmlformats.org/officeDocument/2006/relationships/hyperlink" Target="mailto:yuliasiska1985@gmail.com" TargetMode="External"/><Relationship Id="rId51" Type="http://schemas.openxmlformats.org/officeDocument/2006/relationships/hyperlink" Target="mailto:bayuirfan1334@gmail.com"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hyperlink" Target="https://www.scopus.com/authid/detail.uri?authorId=57214975768" TargetMode="External"/><Relationship Id="rId46" Type="http://schemas.openxmlformats.org/officeDocument/2006/relationships/hyperlink" Target="https://scholar.google.co.id/citations?hl=en&amp;user=xoIxCGkAAAAJ" TargetMode="External"/><Relationship Id="rId20" Type="http://schemas.openxmlformats.org/officeDocument/2006/relationships/image" Target="media/image9.jpeg"/><Relationship Id="rId41" Type="http://schemas.openxmlformats.org/officeDocument/2006/relationships/hyperlink" Target="https://scholar.google.co.id/citations?hl=en&amp;user=QGz0uqsAAAAJ"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hyperlink" Target="https://sinta.kemdiktisaintek.go.id/authors/profile/5976793" TargetMode="External"/><Relationship Id="rId36" Type="http://schemas.openxmlformats.org/officeDocument/2006/relationships/hyperlink" Target="https://sinta.kemdiktisaintek.go.id/authors/profile/5975368" TargetMode="External"/><Relationship Id="rId49" Type="http://schemas.openxmlformats.org/officeDocument/2006/relationships/hyperlink" Target="https://www.scopus.com/authid/detail.uri?authorId=57211296524" TargetMode="External"/><Relationship Id="rId57" Type="http://schemas.openxmlformats.org/officeDocument/2006/relationships/glossaryDocument" Target="glossary/document.xml"/><Relationship Id="rId10" Type="http://schemas.openxmlformats.org/officeDocument/2006/relationships/hyperlink" Target="http://creativecommons.org/licenses/by-sa/4.0/" TargetMode="External"/><Relationship Id="rId31" Type="http://schemas.openxmlformats.org/officeDocument/2006/relationships/image" Target="media/image16.png"/><Relationship Id="rId44" Type="http://schemas.openxmlformats.org/officeDocument/2006/relationships/image" Target="media/image19.jpeg"/><Relationship Id="rId52"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Sheet1!$D$3</c:f>
              <c:strCache>
                <c:ptCount val="1"/>
                <c:pt idx="0">
                  <c:v>Percentage</c:v>
                </c:pt>
              </c:strCache>
            </c:strRef>
          </c:tx>
          <c:spPr>
            <a:solidFill>
              <a:schemeClr val="accent1"/>
            </a:solidFill>
            <a:ln>
              <a:noFill/>
            </a:ln>
            <a:effectLst/>
            <a:sp3d/>
          </c:spPr>
          <c:invertIfNegative val="0"/>
          <c:cat>
            <c:strRef>
              <c:f>Sheet1!$C$4:$C$6</c:f>
              <c:strCache>
                <c:ptCount val="3"/>
                <c:pt idx="0">
                  <c:v>Material</c:v>
                </c:pt>
                <c:pt idx="1">
                  <c:v>Media</c:v>
                </c:pt>
                <c:pt idx="2">
                  <c:v>Language</c:v>
                </c:pt>
              </c:strCache>
            </c:strRef>
          </c:cat>
          <c:val>
            <c:numRef>
              <c:f>Sheet1!$D$4:$D$6</c:f>
              <c:numCache>
                <c:formatCode>0.00%</c:formatCode>
                <c:ptCount val="3"/>
                <c:pt idx="0">
                  <c:v>0.96699999999999997</c:v>
                </c:pt>
                <c:pt idx="1">
                  <c:v>0.97499999999999998</c:v>
                </c:pt>
                <c:pt idx="2">
                  <c:v>0.98299999999999998</c:v>
                </c:pt>
              </c:numCache>
            </c:numRef>
          </c:val>
          <c:extLst xmlns="http://schemas.openxmlformats.org/drawingml/2006/chart">
            <c:ext xmlns:c16="http://schemas.microsoft.com/office/drawing/2014/chart" uri="{C3380CC4-5D6E-409C-BE32-E72D297353CC}">
              <c16:uniqueId val="{00000000-DECE-4C88-8AE0-2998F3A42DEF}"/>
            </c:ext>
          </c:extLst>
        </c:ser>
        <c:dLbls>
          <c:showLegendKey val="0"/>
          <c:showVal val="0"/>
          <c:showCatName val="0"/>
          <c:showSerName val="0"/>
          <c:showPercent val="0"/>
          <c:showBubbleSize val="0"/>
        </c:dLbls>
        <c:gapWidth val="150"/>
        <c:shape val="box"/>
        <c:axId val="722224703"/>
        <c:axId val="722234303"/>
        <c:axId val="729876463"/>
      </c:bar3DChart>
      <c:catAx>
        <c:axId val="72222470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2234303"/>
        <c:crosses val="autoZero"/>
        <c:auto val="1"/>
        <c:lblAlgn val="ctr"/>
        <c:lblOffset val="100"/>
        <c:noMultiLvlLbl val="0"/>
      </c:catAx>
      <c:valAx>
        <c:axId val="7222343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2224703"/>
        <c:crosses val="autoZero"/>
        <c:crossBetween val="between"/>
      </c:valAx>
      <c:serAx>
        <c:axId val="729876463"/>
        <c:scaling>
          <c:orientation val="minMax"/>
        </c:scaling>
        <c:delete val="1"/>
        <c:axPos val="b"/>
        <c:majorTickMark val="none"/>
        <c:minorTickMark val="none"/>
        <c:tickLblPos val="nextTo"/>
        <c:crossAx val="722234303"/>
        <c:crosses val="autoZero"/>
      </c:serAx>
      <c:spPr>
        <a:noFill/>
        <a:ln>
          <a:noFill/>
        </a:ln>
        <a:effectLst/>
      </c:spPr>
    </c:plotArea>
    <c:plotVisOnly val="1"/>
    <c:dispBlanksAs val="gap"/>
    <c:extLst xmlns="http://schemas.openxmlformats.org/drawingml/2006/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615E11D5-9473-1246-90A8-DBEE7AB6A6F8}"/>
      </w:docPartPr>
      <w:docPartBody>
        <w:p w:rsidR="007F45C4" w:rsidRDefault="00D60B1F">
          <w:r w:rsidRPr="00BB307C">
            <w:rPr>
              <w:rStyle w:val="PlaceholderText"/>
            </w:rPr>
            <w:t>Click or tap here to enter text.</w:t>
          </w:r>
        </w:p>
      </w:docPartBody>
    </w:docPart>
    <w:docPart>
      <w:docPartPr>
        <w:name w:val="6D2B542D61504A5DB3FF1F81C68AD37F"/>
        <w:category>
          <w:name w:val="General"/>
          <w:gallery w:val="placeholder"/>
        </w:category>
        <w:types>
          <w:type w:val="bbPlcHdr"/>
        </w:types>
        <w:behaviors>
          <w:behavior w:val="content"/>
        </w:behaviors>
        <w:guid w:val="{F1F4FEB1-513D-4808-8078-DE19B707C113}"/>
      </w:docPartPr>
      <w:docPartBody>
        <w:p w:rsidR="0065216A" w:rsidRDefault="00E025B0" w:rsidP="00E025B0">
          <w:pPr>
            <w:pStyle w:val="6D2B542D61504A5DB3FF1F81C68AD37F"/>
          </w:pPr>
          <w:r w:rsidRPr="00BB307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B1F"/>
    <w:rsid w:val="0061322D"/>
    <w:rsid w:val="0065216A"/>
    <w:rsid w:val="007F45C4"/>
    <w:rsid w:val="00D3724B"/>
    <w:rsid w:val="00D60B1F"/>
    <w:rsid w:val="00E025B0"/>
    <w:rsid w:val="00E82232"/>
    <w:rsid w:val="00F84B4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25B0"/>
    <w:rPr>
      <w:color w:val="808080"/>
    </w:rPr>
  </w:style>
  <w:style w:type="paragraph" w:customStyle="1" w:styleId="6D2B542D61504A5DB3FF1F81C68AD37F">
    <w:name w:val="6D2B542D61504A5DB3FF1F81C68AD37F"/>
    <w:rsid w:val="00E025B0"/>
    <w:pPr>
      <w:spacing w:after="160" w:line="259" w:lineRule="auto"/>
    </w:pPr>
    <w:rPr>
      <w:sz w:val="22"/>
      <w:szCs w:val="22"/>
      <w:lang w:eastAsia="en-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BE9C405-60B3-6346-939E-2E0A44C693DB}">
  <we:reference id="wa104382081" version="1.55.1.0" store="en-US" storeType="OMEX"/>
  <we:alternateReferences>
    <we:reference id="WA104382081" version="1.55.1.0" store="" storeType="OMEX"/>
  </we:alternateReferences>
  <we:properties>
    <we:property name="MENDELEY_CITATIONS" value="[{&quot;citationID&quot;:&quot;MENDELEY_CITATION_7593edf3-a189-44f9-969b-547c382f3f76&quot;,&quot;citationItems&quot;:[{&quot;id&quot;:&quot;0fd56df8-9051-5483-b670-dfd00ced8cf6&quot;,&quot;itemData&quot;:{&quot;DOI&quot;:&quot;https://doi.org/10.1016/j.copsyc.2025.102073&quot;,&quot;ISSN&quot;:&quot;2352-250X&quot;,&quot;abstract&quot;:&quot;This article explores history textbooks as psychological tools that shape collective memory, social representations, and identity. Rather than simply conveying facts, textbooks construct narratives that define group boundaries and influence how societies view themselves and others. Often politicized, they become sites of contestation over inclusion and exclusion. Through a literature review, the article emphasizes the need for a psychological lens on textbook content, form, and function, highlighting their role in reinforcing or challenging dominant narratives, shaping social hierarchies and intergroup relations. It calls for more inclusive and critical approaches to history education.&quot;,&quot;author&quot;:[{&quot;dropping-particle&quot;:&quot;&quot;,&quot;family&quot;:&quot;Sakki&quot;,&quot;given&quot;:&quot;Inari&quot;,&quot;non-dropping-particle&quot;:&quot;&quot;,&quot;parse-names&quot;:false,&quot;suffix&quot;:&quot;&quot;}],&quot;container-title&quot;:&quot;Current Opinion in Psychology&quot;,&quot;issued&quot;:{&quot;date-parts&quot;:[[&quot;2025&quot;]]},&quot;page&quot;:&quot;102073&quot;,&quot;title&quot;:&quot;Collective memory and history textbooks&quot;,&quot;type&quot;:&quot;article-journal&quot;,&quot;volume&quot;:&quot;65&quot;,&quot;id&quot;:&quot;0fd56df8-9051-5483-b670-dfd00ced8cf6&quot;},&quot;uris&quot;:[&quot;http://www.mendeley.com/documents/?uuid=c4419ed6-80c8-43d5-89c6-466b66e8ead4&quot;],&quot;isTemporary&quot;:false,&quot;legacyDesktopId&quot;:&quot;c4419ed6-80c8-43d5-89c6-466b66e8ead4&quot;}],&quot;isEdited&quot;:false,&quot;citationTag&quot;:&quot;MENDELEY_CITATION_v3_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&quot;,&quot;properties&quot;:{&quot;noteIndex&quot;:0},&quot;manualOverride&quot;:{&quot;citeprocText&quot;:&quot;(Sakki, 2025)&quot;,&quot;isManuallyOverridden&quot;:false,&quot;manualOverrideText&quot;:&quot;&quot;}},{&quot;citationID&quot;:&quot;MENDELEY_CITATION_80b22010-577f-4d29-b276-20436bfcd75c&quot;,&quot;citationItems&quot;:[{&quot;id&quot;:&quot;f88dbc4a-de62-55d3-9cd1-85ef1178f7ff&quot;,&quot;itemData&quot;:{&quot;DOI&quot;:&quot;10.1007/s11422-020-09974-8 &quot;,&quot;ISBN&quot;:&quot;1871-1502 &quot;,&quot;abstract&quot;:&quot;In an effort to pursue and achieve quality and equity in science education, the South African National Curriculum Statement stipulates that learners should be accorded an opportunity to acquire and apply knowledge and skills in meaningful ways. Accordingly, the curriculum promotes knowledge in both local and global contexts. The study investigated how teachers’ knowledge of learners’ socio-cultural backgrounds is invoked in enacting various teaching and learning approaches that bring relevance of science to learners. Three science teachers from three township high schools were observed teaching while incorporating learners’ socio-cultural practices, experiences and beliefs when teaching the topics reproduction, nutrition and healthy diet. The teachers were interviewed after each lesson via a closed-ended protocol. Science local curriculum documents and lesson plans were also analysed. A total of five lesson observations and five post-lesson interviews per teacher were analysed using the constant comparative method. The findings revealed that teachers use probing and open-ended questions, argumentation in groups, authentic problem-solving activities and resources, examples, experiences and language familiar to learners. Such practices promote class and group interaction, develop critical and analytical thinking skills in learners and promote conceptual understanding. The research findings provide insights into how certain science topics can be taught in meaningful ways to socio-economically and culturally diverse learners, which can contribute to the current debate on relevant education in a country faced with huge diversity.\n&quot;,&quot;author&quot;:[{&quot;dropping-particle&quot;:&quot;&quot;,&quot;family&quot;:&quot;Mavuru&quot;,&quot;given&quot;:&quot;Lydia&quot;,&quot;non-dropping-particle&quot;:&quot;&quot;,&quot;parse-names&quot;:false,&quot;suffix&quot;:&quot;&quot;},{&quot;dropping-particle&quot;:&quot;&quot;,&quot;family&quot;:&quot;Ramnarain&quot;,&quot;given&quot;:&quot;Umesh&quot;,&quot;non-dropping-particle&quot;:&quot;&quot;,&quot;parse-names&quot;:false,&quot;suffix&quot;:&quot;&quot;}],&quot;container-title&quot;:&quot;a case study of township schools in South Africa &quot;,&quot;issue&quot;:&quot;4 &quot;,&quot;issued&quot;:{&quot;date-parts&quot;:[[&quot;2020&quot;,&quot;12&quot;]]},&quot;note&quot;:&quot;Publisher Copyright:\n© 2020, Springer Nature B.V.&quot;,&quot;page&quot;:&quot;1067-1095&quot;,&quot;title&quot;:&quot;Learners’ socio-cultural backgrounds and science teaching and learning &quot;,&quot;type&quot;:&quot;article&quot;,&quot;volume&quot;:&quot;15 &quot;,&quot;id&quot;:&quot;f88dbc4a-de62-55d3-9cd1-85ef1178f7ff&quot;},&quot;uris&quot;:[&quot;http://www.mendeley.com/documents/?uuid=e5f64f3f-1033-424c-b849-21de13889c36&quot;],&quot;isTemporary&quot;:false,&quot;legacyDesktopId&quot;:&quot;e5f64f3f-1033-424c-b849-21de13889c36&quot;},{&quot;id&quot;:&quot;60f3ba50-263d-5839-bdb5-2b4976e9c873&quot;,&quot;itemData&quot;:{&quot;abstract&quot;:&quot;Culturally Responsive Teaching (CRT) is most definitely the most important teen educational practice that can be done to drive student engagement in their increasingly diverse classrooms. However, in China, educational reforms as well as internal migration have been together resulting in increasingly diverse classrooms, but the use of CRT is still at a low level, and the implementation of the same is not consistent. This study investigates the relationship between CRT and student engagement in the high school educators in Shandong Province as a method of getting the insight into the influence of CRT practices on the students' motivation, autonomy, confidence, and participation in the classroom. Data was collected employing a quantitative correlational design where a sample of 384 secondary school educators from urban and rural schools was interviewed. The data was gathered using follow-up question method. Correlation and regression methods were used for the primary variables CRT (independent) and engagement of the students (dependent) to determine the relationship strength and direction. The results revealed a very strong positive correlation between CRT and student engagement (r = 0.979, p &lt; 0.001), with regression analysis showing that CRT accounts for 95.9% of the variance in engagement (R² = 0.959). These findings suggest that CRT is not only statistically significant but also a highly effective predictor of student engagement.The findings reflect local and global literature, confirming that CRT is an adequate tool for progressive learning. CRT has been somewhat familiar in China, but the collected data has shown that it can become the main driving force for systematized application. To sum up, CRT is a game-changing way of teaching that results in communities that are inclusive, fair, and relevant. It is more than clear that teachers' training and school regulations should be implemented to embed CRT. One possible solution is that teachers receive formal training in culturally responsive practice and school rules are changed to give space for the development of a learning culture that includes all students.&quot;,&quot;author&quot;:[{&quot;dropping-particle&quot;:&quot;&quot;,&quot;family&quot;:&quot;Chuanzhu&quot;,&quot;given&quot;:&quot;Hao&quot;,&quot;non-dropping-particle&quot;:&quot;&quot;,&quot;parse-names&quot;:false,&quot;suffix&quot;:&quot;&quot;},{&quot;dropping-particle&quot;:&quot;&quot;,&quot;family&quot;:&quot;Hashim&quot;,&quot;given&quot;:&quot;Abdul Talib Bin Mohamed&quot;,&quot;non-dropping-particle&quot;:&quot;&quot;,&quot;parse-names&quot;:false,&quot;suffix&quot;:&quot;&quot;}],&quot;container-title&quot;:&quot;International Journal of Academic Research in Progressive Education and Development&quot;,&quot;issue&quot;:&quot;2&quot;,&quot;issued&quot;:{&quot;date-parts&quot;:[[&quot;2025&quot;]]},&quot;language&quot;:&quot;en&quot;,&quot;page&quot;:&quot;1722-1733&quot;,&quot;title&quot;:&quot;The Influence of Culturally Responsive Teaching on Student Engagement in Shandong Secondary School Diverse Classrooms&quot;,&quot;type&quot;:&quot;article-journal&quot;,&quot;volume&quot;:&quot;14&quot;,&quot;id&quot;:&quot;60f3ba50-263d-5839-bdb5-2b4976e9c873&quot;},&quot;uris&quot;:[&quot;http://www.mendeley.com/documents/?uuid=47b158f0-abcb-4327-b796-fbd498c9c075&quot;],&quot;isTemporary&quot;:false,&quot;legacyDesktopId&quot;:&quot;47b158f0-abcb-4327-b796-fbd498c9c075&quot;}],&quot;isEdited&quot;:false,&quot;citationTag&quot;:&quot;MENDELEY_CITATION_v3_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&quot;,&quot;properties&quot;:{&quot;noteIndex&quot;:0},&quot;manualOverride&quot;:{&quot;isManuallyOverridden&quot;:false,&quot;manualOverrideText&quot;:&quot;&quot;,&quot;citeprocText&quot;:&quot;(Chuanzhu &amp;#38; Hashim, 2025; Mavuru &amp;#38; Ramnarain, 2020)&quot;}},{&quot;citationID&quot;:&quot;MENDELEY_CITATION_100735df-9389-4810-b943-15d38bff3e68&quot;,&quot;citationItems&quot;:[{&quot;id&quot;:&quot;63ba8a78-cfb4-5440-b5bf-b265ddf7941c&quot;,&quot;itemData&quot;:{&quot;DOI&quot;:&quot;10.3390/educsci15030394&quot;,&quot;ISBN&quot;:&quot;2227-7102&quot;,&quot;abstract&quot;:&quot;With the aim of analyzing the teaching discourse in history classes and its relationship with the development of historical thinking skills, an observational study was carried out in 28 social science classes taught by 14 trainee teachers with master’s degrees in teacher training secondary education students between 15 and 18 years of age. Lag sequential analysis and polar coordinate analysis techniques were used to identify patterns in the teaching discourse and its relationship with teaching strategies and student activity. The results show a predominance of historical contextualization discourse to the detriment of activities that promote critical historical thinking. The sequential lag analysis revealed significant relationships between interpretive discourse and the use of case studies, as well as between historical contextualization and the use of the press as a resource. Polar coordinate analysis showed a mutually inhibiting relationship between the exploration of prior knowledge and the development of historical thinking skills and a mutually activating relationship between interpretation and historical thinking, especially as it relates to the evaluation of sources. The implications of these findings for teacher education and the improvement of secondary history teaching are discussed.&quot;,&quot;author&quot;:[{&quot;dropping-particle&quot;:&quot;&quot;,&quot;family&quot;:&quot;Miralles-Sánchez&quot;,&quot;given&quot;:&quot;Pedro&quot;,&quot;non-dropping-particle&quot;:&quot;&quot;,&quot;parse-names&quot;:false,&quot;suffix&quot;:&quot;&quot;},{&quot;dropping-particle&quot;:&quot;&quot;,&quot;family&quot;:&quot;Rodríguez-Medina&quot;,&quot;given&quot;:&quot;Jairo&quot;,&quot;non-dropping-particle&quot;:&quot;&quot;,&quot;parse-names&quot;:false,&quot;suffix&quot;:&quot;&quot;},{&quot;dropping-particle&quot;:&quot;&quot;,&quot;family&quot;:&quot;Gómez-Carrasco&quot;,&quot;given&quot;:&quot;Cosme J&quot;,&quot;non-dropping-particle&quot;:&quot;&quot;,&quot;parse-names&quot;:false,&quot;suffix&quot;:&quot;&quot;}],&quot;container-title&quot;:&quot;Education Sciences&quot;,&quot;issue&quot;:&quot;3&quot;,&quot;issued&quot;:{&quot;date-parts&quot;:[[&quot;2025&quot;]]},&quot;page&quot;:&quot;394&quot;,&quot;title&quot;:&quot;Historical Thinking and Teacher Discourse in Secondary Education: An Exploratory Observational Study&quot;,&quot;type&quot;:&quot;article&quot;,&quot;volume&quot;:&quot;15&quot;,&quot;id&quot;:&quot;63ba8a78-cfb4-5440-b5bf-b265ddf7941c&quot;},&quot;uris&quot;:[&quot;http://www.mendeley.com/documents/?uuid=73ece20e-be6e-438a-bcbb-ffa292f5b261&quot;],&quot;isTemporary&quot;:false,&quot;legacyDesktopId&quot;:&quot;73ece20e-be6e-438a-bcbb-ffa292f5b261&quot;},{&quot;id&quot;:&quot;0068c55f-f497-5498-b0d2-df945377a68c&quot;,&quot;itemData&quot;:{&quot;DOI&quot;:&quot;https://doi.org/10.1016/j.tsc.2023.101316&quot;,&quot;ISSN&quot;:&quot;1871-1871&quot;,&quot;abstract&quot;:&quot;The teaching of history is often characterized by lecture-based lessons, where the student is a passive recipient of information, and the exams are based on memorization. However, many authors point out the importance of renewing its didactic in order to be critical of the information presented to them, so that students are actively involved. This quantitative and quasi-experimental study presents the results of an intervention with 134 pupils in the 6th grade of Primary Education with the aim of studying the impact of three methodologies on performance, motivation, perception and interest in history. For this purpose, 32 students followed an \&quot;Error-Based Learning\&quot; methodology, in which they had to solve activities with controlled errors; 33 followed a historical thinking model, working on its six dimensions; 33 were taught using a combination of the two former methodologies; and 36 followed a lecture-based methodology. The results show significant improvements in academic performance when working with errors, demonstrating that reflection on the veracity of the information shown has an impact on the result obtained. However, there are no significant differences in motivation, perception and interest in history.&quot;,&quot;author&quot;:[{&quot;dropping-particle&quot;:&quot;&quot;,&quot;family&quot;:&quot;López-Fernández&quot;,&quot;given&quot;:&quot;Carlota&quot;,&quot;non-dropping-particle&quot;:&quot;&quot;,&quot;parse-names&quot;:false,&quot;suffix&quot;:&quot;&quot;},{&quot;dropping-particle&quot;:&quot;&quot;,&quot;family&quot;:&quot;Tirado-Olivares&quot;,&quot;given&quot;:&quot;Sergio&quot;,&quot;non-dropping-particle&quot;:&quot;&quot;,&quot;parse-names&quot;:false,&quot;suffix&quot;:&quot;&quot;},{&quot;dropping-particle&quot;:&quot;&quot;,&quot;family&quot;:&quot;Mínguez-Pardo&quot;,&quot;given&quot;:&quot;Rocío&quot;,&quot;non-dropping-particle&quot;:&quot;&quot;,&quot;parse-names&quot;:false,&quot;suffix&quot;:&quot;&quot;},{&quot;dropping-particle&quot;:&quot;&quot;,&quot;family&quot;:&quot;Cózar-Gutiérrez&quot;,&quot;given&quot;:&quot;Ramón&quot;,&quot;non-dropping-particle&quot;:&quot;&quot;,&quot;parse-names&quot;:false,&quot;suffix&quot;:&quot;&quot;}],&quot;container-title&quot;:&quot;Thinking Skills and Creativity&quot;,&quot;issued&quot;:{&quot;date-parts&quot;:[[&quot;2023&quot;]]},&quot;page&quot;:&quot;101316&quot;,&quot;title&quot;:&quot;Putting critical thinking at the center of history lessons in primary education through error- and historical thinking-based instruction&quot;,&quot;type&quot;:&quot;article-journal&quot;,&quot;volume&quot;:&quot;49&quot;,&quot;id&quot;:&quot;0068c55f-f497-5498-b0d2-df945377a68c&quot;},&quot;uris&quot;:[&quot;http://www.mendeley.com/documents/?uuid=55cd3f65-eedf-49b3-8ace-aa18ad674ed2&quot;],&quot;isTemporary&quot;:false,&quot;legacyDesktopId&quot;:&quot;55cd3f65-eedf-49b3-8ace-aa18ad674ed2&quot;},{&quot;id&quot;:&quot;eb7bd4ac-f23e-5646-b793-943c63a5b310&quot;,&quot;itemData&quot;:{&quot;ISBN&quot;:&quot;9780226357355&quot;,&quot;author&quot;:[{&quot;dropping-particle&quot;:&quot;&quot;,&quot;family&quot;:&quot;Wineburg&quot;,&quot;given&quot;:&quot;S&quot;,&quot;non-dropping-particle&quot;:&quot;&quot;,&quot;parse-names&quot;:false,&quot;suffix&quot;:&quot;&quot;}],&quot;issued&quot;:{&quot;date-parts&quot;:[[&quot;2018&quot;]]},&quot;publisher&quot;:&quot;University of Chicago Press&quot;,&quot;title&quot;:&quot;Why Learn History (When It's Already on Your Phone)&quot;,&quot;type&quot;:&quot;book&quot;,&quot;id&quot;:&quot;eb7bd4ac-f23e-5646-b793-943c63a5b310&quot;},&quot;uris&quot;:[&quot;http://www.mendeley.com/documents/?uuid=d797f37b-0491-438d-86eb-fc532453cb8d&quot;],&quot;isTemporary&quot;:false,&quot;legacyDesktopId&quot;:&quot;d797f37b-0491-438d-86eb-fc532453cb8d&quot;}],&quot;isEdited&quot;:false,&quot;citationTag&quot;:&quot;MENDELEY_CITATION_v3_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&quot;,&quot;properties&quot;:{&quot;noteIndex&quot;:0},&quot;manualOverride&quot;:{&quot;citeprocText&quot;:&quot;(López-Fernández et al., 2023; Miralles-Sánchez et al., 2025; S. Wineburg, 2018)&quot;,&quot;isManuallyOverridden&quot;:false,&quot;manualOverrideText&quot;:&quot;&quot;}},{&quot;citationID&quot;:&quot;MENDELEY_CITATION_918e1abe-35f0-42e5-a9fe-31f830745e6d&quot;,&quot;citationItems&quot;:[{&quot;id&quot;:&quot;894e60dc-0d56-5924-979d-bcbb5ac9443e&quot;,&quot;itemData&quot;:{&quot;DOI&quot;:&quot;https://doi.org/10.15294/ijhe.v9.i2.3218&quot;,&quot;author&quot;:[{&quot;dropping-particle&quot;:&quot;&quot;,&quot;family&quot;:&quot;Tanaya&quot;,&quot;given&quot;:&quot;Haidar Trisna&quot;,&quot;non-dropping-particle&quot;:&quot;&quot;,&quot;parse-names&quot;:false,&quot;suffix&quot;:&quot;&quot;}],&quot;container-title&quot;:&quot;Indonesian Journal of History Education&quot;,&quot;issue&quot;:&quot;2&quot;,&quot;issued&quot;:{&quot;date-parts&quot;:[[&quot;2024&quot;]]},&quot;page&quot;:&quot;155-176&quot;,&quot;title&quot;:&quot;Interactive E-book in Problem-Based History Learning to Enhance Students' Knowledge of the Fall of the Dutch East Indies&quot;,&quot;type&quot;:&quot;article-journal&quot;,&quot;volume&quot;:&quot;9&quot;,&quot;id&quot;:&quot;894e60dc-0d56-5924-979d-bcbb5ac9443e&quot;},&quot;uris&quot;:[&quot;http://www.mendeley.com/documents/?uuid=2b24f020-8f2b-4e17-b3ca-d0caf588587e&quot;],&quot;isTemporary&quot;:false,&quot;legacyDesktopId&quot;:&quot;2b24f020-8f2b-4e17-b3ca-d0caf588587e&quot;},{&quot;id&quot;:&quot;a47b6f84-31a7-5ada-9d7f-71bff220f774&quot;,&quot;itemData&quot;:{&quot;DOI&quot;:&quot;10.24127/hj.v14i1.12848&quot;,&quot;author&quot;:[{&quot;dropping-particle&quot;:&quot;&quot;,&quot;family&quot;:&quot;Dhani&quot;,&quot;given&quot;:&quot;Muhammad Iqbal&quot;,&quot;non-dropping-particle&quot;:&quot;&quot;,&quot;parse-names&quot;:false,&quot;suffix&quot;:&quot;&quot;},{&quot;dropping-particle&quot;:&quot;&quot;,&quot;family&quot;:&quot;Atno&quot;,&quot;given&quot;:&quot;Atno&quot;,&quot;non-dropping-particle&quot;:&quot;&quot;,&quot;parse-names&quot;:false,&quot;suffix&quot;:&quot;&quot;}],&quot;container-title&quot;:&quot;HISTORIA: Jurnal Program Studi Pendidikan Sejarah&quot;,&quot;issue&quot;:&quot;1&quot;,&quot;issued&quot;:{&quot;date-parts&quot;:[[&quot;2026&quot;]]},&quot;page&quot;:&quot;333-344&quot;,&quot;title&quot;:&quot;Students ’ Perception of History Learning Methods in Class X SMA Negeri 15 Semarang&quot;,&quot;type&quot;:&quot;article-journal&quot;,&quot;volume&quot;:&quot;14&quot;,&quot;id&quot;:&quot;a47b6f84-31a7-5ada-9d7f-71bff220f774&quot;},&quot;uris&quot;:[&quot;http://www.mendeley.com/documents/?uuid=07c28144-0e17-4a8d-8f0b-431013e8c6e1&quot;],&quot;isTemporary&quot;:false,&quot;legacyDesktopId&quot;:&quot;07c28144-0e17-4a8d-8f0b-431013e8c6e1&quot;}],&quot;isEdited&quot;:false,&quot;citationTag&quot;:&quot;MENDELEY_CITATION_v3_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&quot;,&quot;properties&quot;:{&quot;noteIndex&quot;:0},&quot;manualOverride&quot;:{&quot;isManuallyOverridden&quot;:false,&quot;manualOverrideText&quot;:&quot;&quot;,&quot;citeprocText&quot;:&quot;(Dhani &amp;#38; Atno, 2026; Tanaya, 2024)&quot;}},{&quot;citationID&quot;:&quot;MENDELEY_CITATION_090f652b-55db-48f0-9b3d-57367b8c6c91&quot;,&quot;citationItems&quot;:[{&quot;id&quot;:&quot;f88dbc4a-de62-55d3-9cd1-85ef1178f7ff&quot;,&quot;itemData&quot;:{&quot;DOI&quot;:&quot;10.1007/s11422-020-09974-8 &quot;,&quot;ISBN&quot;:&quot;1871-1502 &quot;,&quot;abstract&quot;:&quot;In an effort to pursue and achieve quality and equity in science education, the South African National Curriculum Statement stipulates that learners should be accorded an opportunity to acquire and apply knowledge and skills in meaningful ways. Accordingly, the curriculum promotes knowledge in both local and global contexts. The study investigated how teachers’ knowledge of learners’ socio-cultural backgrounds is invoked in enacting various teaching and learning approaches that bring relevance of science to learners. Three science teachers from three township high schools were observed teaching while incorporating learners’ socio-cultural practices, experiences and beliefs when teaching the topics reproduction, nutrition and healthy diet. The teachers were interviewed after each lesson via a closed-ended protocol. Science local curriculum documents and lesson plans were also analysed. A total of five lesson observations and five post-lesson interviews per teacher were analysed using the constant comparative method. The findings revealed that teachers use probing and open-ended questions, argumentation in groups, authentic problem-solving activities and resources, examples, experiences and language familiar to learners. Such practices promote class and group interaction, develop critical and analytical thinking skills in learners and promote conceptual understanding. The research findings provide insights into how certain science topics can be taught in meaningful ways to socio-economically and culturally diverse learners, which can contribute to the current debate on relevant education in a country faced with huge diversity.\n&quot;,&quot;author&quot;:[{&quot;dropping-particle&quot;:&quot;&quot;,&quot;family&quot;:&quot;Mavuru&quot;,&quot;given&quot;:&quot;Lydia&quot;,&quot;non-dropping-particle&quot;:&quot;&quot;,&quot;parse-names&quot;:false,&quot;suffix&quot;:&quot;&quot;},{&quot;dropping-particle&quot;:&quot;&quot;,&quot;family&quot;:&quot;Ramnarain&quot;,&quot;given&quot;:&quot;Umesh&quot;,&quot;non-dropping-particle&quot;:&quot;&quot;,&quot;parse-names&quot;:false,&quot;suffix&quot;:&quot;&quot;}],&quot;container-title&quot;:&quot;a case study of township schools in South Africa &quot;,&quot;issue&quot;:&quot;4 &quot;,&quot;issued&quot;:{&quot;date-parts&quot;:[[&quot;2020&quot;,&quot;12&quot;]]},&quot;note&quot;:&quot;Publisher Copyright:\n© 2020, Springer Nature B.V.&quot;,&quot;page&quot;:&quot;1067-1095&quot;,&quot;title&quot;:&quot;Learners’ socio-cultural backgrounds and science teaching and learning &quot;,&quot;type&quot;:&quot;article&quot;,&quot;volume&quot;:&quot;15 &quot;,&quot;id&quot;:&quot;f88dbc4a-de62-55d3-9cd1-85ef1178f7ff&quot;},&quot;uris&quot;:[&quot;http://www.mendeley.com/documents/?uuid=e5f64f3f-1033-424c-b849-21de13889c36&quot;],&quot;isTemporary&quot;:false,&quot;legacyDesktopId&quot;:&quot;e5f64f3f-1033-424c-b849-21de13889c36&quot;}],&quot;isEdited&quot;:false,&quot;citationTag&quot;:&quot;MENDELEY_CITATION_v3_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&quot;,&quot;properties&quot;:{&quot;noteIndex&quot;:0},&quot;manualOverride&quot;:{&quot;isManuallyOverridden&quot;:false,&quot;manualOverrideText&quot;:&quot;&quot;,&quot;citeprocText&quot;:&quot;(Mavuru &amp;#38; Ramnarain, 2020)&quot;}},{&quot;citationID&quot;:&quot;MENDELEY_CITATION_3db3e64b-41cc-445a-950b-274db6b73a43&quot;,&quot;citationItems&quot;:[{&quot;id&quot;:&quot;be3daf13-c55f-54cc-a638-742cc73c376d&quot;,&quot;itemData&quot;:{&quot;ISSN&quot;:&quot;2504-284X&quot;,&quot;abstract&quot;:&quot;Using game-based learning (GBL), especially digital game-based learning (DGBL), as a teaching and learning environment can be a pedagogical resource and a good strategy in the classroom to support mathematical learning. Effective manipulatives and games play a crucial role in promoting mathematical understanding. They support students in building, reinforcing and connecting varied representations of mathematical concepts. High-quality games are particularly valuable for learners as they provide them with control and adaptability. These games have properties that are adapted to cognitive and mathematical structures, facilitating the development of connections between different pieces and forms of knowledge. Digital games can help to achieve the same effects. In this paper, we conduct a quasi-experiment using games developed for this purpose. Our aim is to investigate whether non-digital games versus digital games yield different results. Our results indicate that while students enjoyed themselves and found the task-solving enjoyable during both types of game-based learning, the use of non-digital games versus digital games can sometimes lead to different outcomes. Our results confirmed that game-based learning in general can contribute to a more successful mathematical learning.&quot;,&quot;author&quot;:[{&quot;dropping-particle&quot;:&quot;&quot;,&quot;family&quot;:&quot;Debrenti&quot;,&quot;given&quot;:&quot;Edith&quot;,&quot;non-dropping-particle&quot;:&quot;&quot;,&quot;parse-names&quot;:false,&quot;suffix&quot;:&quot;&quot;}],&quot;container-title&quot;:&quot;Frontiers in Education&quot;,&quot;issued&quot;:{&quot;date-parts&quot;:[[&quot;2024&quot;]]},&quot;title&quot;:&quot;Game-Based Learning experiences in primary mathematics education&quot;,&quot;type&quot;:&quot;article-journal&quot;,&quot;volume&quot;:&quot;Volume 9 - 2024&quot;,&quot;id&quot;:&quot;be3daf13-c55f-54cc-a638-742cc73c376d&quot;},&quot;uris&quot;:[&quot;http://www.mendeley.com/documents/?uuid=fa833193-e966-403a-972b-63ca717585be&quot;],&quot;isTemporary&quot;:false,&quot;legacyDesktopId&quot;:&quot;fa833193-e966-403a-972b-63ca717585be&quot;},{&quot;id&quot;:&quot;7154d15c-7c39-5b38-91c2-c5f58ad3fe9d&quot;,&quot;itemData&quot;:{&quot;DOI&quot;:&quot;10.3390/app12136809&quot;,&quot;ISBN&quot;:&quot;2076-3417&quot;,&quot;abstract&quot;:&quot;This study scrutinizes the existing literature regarding the use of augmented reality and gamification in education to establish its theoretical basis. A systematic literature review following the Preferred Reporting Items for Systematic Reviews and Meta-Analyses (PRISMA) statement was conducted. To provide complete and valid information, all types of related studies for all educational stages and subjects throughout the years were investigated. In total, 670 articles from 5 databases (Scopus, Web of Science, Google Scholar, IEEE, and ERIC) were examined. Based on the results, using augmented reality and gamification in education can yield several benefits for students, assist educators, improve the educational process, and facilitate the transition toward technology-enhanced learning when used in a student-centered manner, following proper educational approaches and strategies and taking students’ knowledge, interests, unique characteristics, and personality traits into consideration. Students demonstrated positive behavioral, attitudinal, and psychological changes and increased engagement, motivation, active participation, knowledge acquisition, focus, curiosity, interest, enjoyment, academic performance, and learning outcomes. Teachers also assessed them positively. Virtual rewards were crucial for improving learning motivation. The need to develop appropriate validation tools, design techniques, and theories was apparent. Finally, their potential to create collaborative and personalized learning experiences and to promote and enhance students’ cognitive and social–emotional development was evident.&quot;,&quot;author&quot;:[{&quot;dropping-particle&quot;:&quot;&quot;,&quot;family&quot;:&quot;Lampropoulos&quot;,&quot;given&quot;:&quot;Georgios&quot;,&quot;non-dropping-particle&quot;:&quot;&quot;,&quot;parse-names&quot;:false,&quot;suffix&quot;:&quot;&quot;},{&quot;dropping-particle&quot;:&quot;&quot;,&quot;family&quot;:&quot;Keramopoulos&quot;,&quot;given&quot;:&quot;Euclid&quot;,&quot;non-dropping-particle&quot;:&quot;&quot;,&quot;parse-names&quot;:false,&quot;suffix&quot;:&quot;&quot;},{&quot;dropping-particle&quot;:&quot;&quot;,&quot;family&quot;:&quot;Diamantaras&quot;,&quot;given&quot;:&quot;Konstantinos&quot;,&quot;non-dropping-particle&quot;:&quot;&quot;,&quot;parse-names&quot;:false,&quot;suffix&quot;:&quot;&quot;},{&quot;dropping-particle&quot;:&quot;&quot;,&quot;family&quot;:&quot;Evangelidis&quot;,&quot;given&quot;:&quot;Georgios&quot;,&quot;non-dropping-particle&quot;:&quot;&quot;,&quot;parse-names&quot;:false,&quot;suffix&quot;:&quot;&quot;}],&quot;container-title&quot;:&quot;Applied Sciences&quot;,&quot;issue&quot;:&quot;13&quot;,&quot;issued&quot;:{&quot;date-parts&quot;:[[&quot;2022&quot;]]},&quot;page&quot;:&quot;6809&quot;,&quot;title&quot;:&quot;Augmented Reality and Gamification in Education: A Systematic Literature Review of Research, Applications, and Empirical Studies&quot;,&quot;type&quot;:&quot;article&quot;,&quot;volume&quot;:&quot;12&quot;,&quot;id&quot;:&quot;7154d15c-7c39-5b38-91c2-c5f58ad3fe9d&quot;},&quot;uris&quot;:[&quot;http://www.mendeley.com/documents/?uuid=55efaaad-f590-4c06-825c-aa1cc9afa3ba&quot;],&quot;isTemporary&quot;:false,&quot;legacyDesktopId&quot;:&quot;55efaaad-f590-4c06-825c-aa1cc9afa3ba&quot;},{&quot;id&quot;:&quot;55f54159-9005-5853-bbbc-7cfd37044bdd&quot;,&quot;itemData&quot;:{&quot;DOI&quot;:&quot;10.1007/s10648-019-09498-w&quot;,&quot;ISBN&quot;:&quot;1573-336X(Electronic),1040-726X(Print)&quot;,&quot;abstract&quot;:&quot;This meta-analysis was conducted to systematically synthesize research findings on effects of gamification on cognitive, motivational, and behavioral learning outcomes. Results from random effects models showed significant small effects of gamification on cognitive (g = .49, 95% CI [0.30, 0.69], k = 19, N = 1686), motivational (g = .36, 95% CI [0.18, 0.54], k = 16, N = 2246), and behavioral learning outcomes (g = .25, 95% CI [0.04, 0.46], k = 9, N = 951). Whereas the effect of gamification on cognitive learning outcomes was stable in a subsplit analysis of studies employing high methodological rigor, effects on motivational and behavioral outcomes were less stable. Given the heterogeneity of effect sizes, moderator analyses were conducted to examine inclusion of game fiction, social interaction, learning arrangement of the comparison group, as well as situational, contextual, and methodological moderators, namely, period of time, research context, randomization, design, and instruments. Inclusion of game fiction and social interaction were significant moderators of the effect of gamification on behavioral learning outcomes. Inclusion of game fiction and combining competition with collaboration were particularly effective within gamification for fostering behavioral learning outcomes. Results of the subsplit analysis indicated that effects of competition augmented with collaboration might also be valid for motivational learning outcomes. The results suggest that gamification as it is currently operationalized in empirical studies is an effective method for instruction, even though factors contributing to successful gamification are still somewhat unresolved, especially for cognitive learning outcomes. (PsycInfo Database Record (c) 2024 APA, all rights reserved)&quot;,&quot;author&quot;:[{&quot;dropping-particle&quot;:&quot;&quot;,&quot;family&quot;:&quot;Sailer&quot;,&quot;given&quot;:&quot;Michael&quot;,&quot;non-dropping-particle&quot;:&quot;&quot;,&quot;parse-names&quot;:false,&quot;suffix&quot;:&quot;&quot;},{&quot;dropping-particle&quot;:&quot;&quot;,&quot;family&quot;:&quot;Homner&quot;,&quot;given&quot;:&quot;Lisa&quot;,&quot;non-dropping-particle&quot;:&quot;&quot;,&quot;parse-names&quot;:false,&quot;suffix&quot;:&quot;&quot;}],&quot;container-title&quot;:&quot;Educational Psychology Review&quot;,&quot;issue&quot;:&quot;1&quot;,&quot;issued&quot;:{&quot;date-parts&quot;:[[&quot;2020&quot;]]},&quot;page&quot;:&quot;77-112&quot;,&quot;publisher&quot;:&quot;Springer&quot;,&quot;publisher-place&quot;:&quot;Sailer, Michael: LMU Munich, Munich, Germany, Michael.Sailer@psy.lmu.de&quot;,&quot;title&quot;:&quot;The gamification of learning: A meta-analysis.&quot;,&quot;type&quot;:&quot;article&quot;,&quot;volume&quot;:&quot;32&quot;,&quot;id&quot;:&quot;55f54159-9005-5853-bbbc-7cfd37044bdd&quot;},&quot;uris&quot;:[&quot;http://www.mendeley.com/documents/?uuid=524afdcd-a6d5-4bd6-bf0f-bf842f4e0264&quot;],&quot;isTemporary&quot;:false,&quot;legacyDesktopId&quot;:&quot;524afdcd-a6d5-4bd6-bf0f-bf842f4e0264&quot;},{&quot;id&quot;:&quot;539a64ab-c620-538c-b6be-3e4acd1d3a7b&quot;,&quot;itemData&quot;:{&quot;DOI&quot;:&quot;10.3390/educsci16010122&quot;,&quot;ISBN&quot;:&quot;2227-7102&quot;,&quot;abstract&quot;:&quot;Game-based learning has become an increasingly popular educational methodology due to its ability to enhance student interest and engagement. The aim of this study was to analyze the effect of game-based learning on motivation, self-efficacy, and academic performance in Natural Sciences learning. A systematic review and meta-analytic methodology was employed, following PRISMA guidelines. For this purpose, the databases consulted were Web of Science and Scopus, from which a total of 234 documents were retrieved and reduced to 15 studies after rigorously applying the established eligibility criteria. These studies were included in the systematic review and meta-analysis to ensure the validity and relevance of the meta-analytic findings. The meta-analytic results revealed a very strong and highly significant positive effect across all subgroups, benefiting the experimental groups (Z = 6.29; p &lt; 0.00001). In conclusion, the implementation of game-based learning has a positive impact on motivation, self-efficacy, and academic performance in the teaching and learning of Natural Sciences content. Therefore, its incorporation into pedagogical practices represents an opportunity to strengthen student engagement and promote more meaningful learning.&quot;,&quot;author&quot;:[{&quot;dropping-particle&quot;:&quot;&quot;,&quot;family&quot;:&quot;Soriano-Sánchez&quot;,&quot;given&quot;:&quot;José G&quot;,&quot;non-dropping-particle&quot;:&quot;&quot;,&quot;parse-names&quot;:false,&quot;suffix&quot;:&quot;&quot;},{&quot;dropping-particle&quot;:&quot;&quot;,&quot;family&quot;:&quot;Quijano López&quot;,&quot;given&quot;:&quot;Rocío&quot;,&quot;non-dropping-particle&quot;:&quot;&quot;,&quot;parse-names&quot;:false,&quot;suffix&quot;:&quot;&quot;},{&quot;dropping-particle&quot;:&quot;&quot;,&quot;family&quot;:&quot;Airado Rodríguez&quot;,&quot;given&quot;:&quot;Diego&quot;,&quot;non-dropping-particle&quot;:&quot;&quot;,&quot;parse-names&quot;:false,&quot;suffix&quot;:&quot;&quot;}],&quot;container-title&quot;:&quot;Education Sciences&quot;,&quot;issue&quot;:&quot;1&quot;,&quot;issued&quot;:{&quot;date-parts&quot;:[[&quot;2026&quot;]]},&quot;page&quot;:&quot;122&quot;,&quot;title&quot;:&quot;The Impact of Game-Based Learning on Motivation, Self-Efficacy, and Academic Achievement in the Natural Sciences: A Meta-Analysis&quot;,&quot;type&quot;:&quot;article&quot;,&quot;volume&quot;:&quot;16&quot;,&quot;id&quot;:&quot;539a64ab-c620-538c-b6be-3e4acd1d3a7b&quot;},&quot;uris&quot;:[&quot;http://www.mendeley.com/documents/?uuid=29b51638-4d81-4bf7-9c4b-e629be15fe85&quot;],&quot;isTemporary&quot;:false,&quot;legacyDesktopId&quot;:&quot;29b51638-4d81-4bf7-9c4b-e629be15fe85&quot;}],&quot;isEdited&quot;:false,&quot;citationTag&quot;:&quot;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&quot;,&quot;properties&quot;:{&quot;noteIndex&quot;:0},&quot;manualOverride&quot;:{&quot;isManuallyOverridden&quot;:false,&quot;manualOverrideText&quot;:&quot;&quot;,&quot;citeprocText&quot;:&quot;(Debrenti, 2024; Lampropoulos et al., 2022; Sailer &amp;#38; Homner, 2020; Soriano-Sánchez et al., 2026)&quot;}},{&quot;citationID&quot;:&quot;MENDELEY_CITATION_d8d44fd6-7927-4a8a-8185-96273dbe0c5e&quot;,&quot;citationItems&quot;:[{&quot;id&quot;:&quot;991d7062-eb10-5122-bc85-a49401c03576&quot;,&quot;itemData&quot;:{&quot;DOI&quot;:&quot;10.3389/fpsyg.2024.1307881&quot;,&quot;ISSN&quot;:&quot;1664-1078 (Print)&quot;,&quot;PMID&quot;:&quot;38629045&quot;,&quot;abstract&quot;:&quot;Game-based learning has gained popularity in recent years as a tool for enhancing  learning outcomes in children. This approach uses games to teach various subjects and skills, promoting engagement, motivation, and fun. In early childhood education, game-based learning has the potential to promote cognitive, social, and emotional development. This systematic review and meta-analysis aim to summarize the existing literature on the effectiveness of game-based learning in early childhood education This systematic review and meta-analysis examine the effectiveness of game-based learning in early childhood education. The results show that game-based learning has a moderate to large effect on cognitive, social, emotional, motivation, and engagement outcomes. The findings suggest that game-based learning can be a promising tool for early childhood educators to promote children's learning and development. However, further research is needed to address the remaining gaps in the literature. The study's findings have implications for educators, policymakers, and game developers who aim to promote positive child development and enhance learning outcomes in early childhood education.&quot;,&quot;author&quot;:[{&quot;dropping-particle&quot;:&quot;&quot;,&quot;family&quot;:&quot;Alotaibi&quot;,&quot;given&quot;:&quot;Manar S&quot;,&quot;non-dropping-particle&quot;:&quot;&quot;,&quot;parse-names&quot;:false,&quot;suffix&quot;:&quot;&quot;}],&quot;container-title&quot;:&quot;Frontiers in psychology&quot;,&quot;issued&quot;:{&quot;date-parts&quot;:[[&quot;2024&quot;]]},&quot;language&quot;:&quot;eng&quot;,&quot;page&quot;:&quot;1307881&quot;,&quot;publisher-place&quot;:&quot;Switzerland&quot;,&quot;title&quot;:&quot;Game-based learning in early childhood education: a systematic review and  meta-analysis.&quot;,&quot;type&quot;:&quot;article-journal&quot;,&quot;volume&quot;:&quot;15&quot;,&quot;id&quot;:&quot;991d7062-eb10-5122-bc85-a49401c03576&quot;},&quot;uris&quot;:[&quot;http://www.mendeley.com/documents/?uuid=6135f74e-b2dd-4177-885a-25a2c4d1d731&quot;],&quot;isTemporary&quot;:false,&quot;legacyDesktopId&quot;:&quot;6135f74e-b2dd-4177-885a-25a2c4d1d731&quot;}],&quot;isEdited&quot;:false,&quot;citationTag&quot;:&quot;MENDELEY_CITATION_v3_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&quot;,&quot;properties&quot;:{&quot;noteIndex&quot;:0},&quot;manualOverride&quot;:{&quot;citeprocText&quot;:&quot;(Alotaibi, 2024)&quot;,&quot;isManuallyOverridden&quot;:false,&quot;manualOverrideText&quot;:&quot;&quot;}},{&quot;citationID&quot;:&quot;MENDELEY_CITATION_eb241b8c-5358-4d06-aeb6-909344f13257&quot;,&quot;citationItems&quot;:[{&quot;id&quot;:&quot;7dfe42ea-e10c-5290-bddf-7a0dc26bbbc5&quot;,&quot;itemData&quot;:{&quot;DOI&quot;:&quot;10.1086/448619&quot;,&quot;author&quot;:[{&quot;dropping-particle&quot;:&quot;&quot;,&quot;family&quot;:&quot;Bruner&quot;,&quot;given&quot;:&quot;Jerome&quot;,&quot;non-dropping-particle&quot;:&quot;&quot;,&quot;parse-names&quot;:false,&quot;suffix&quot;:&quot;&quot;}],&quot;container-title&quot;:&quot;Critical Inquiry&quot;,&quot;issue&quot;:&quot;1&quot;,&quot;issued&quot;:{&quot;date-parts&quot;:[[&quot;1991&quot;]]},&quot;page&quot;:&quot;1-21&quot;,&quot;publisher&quot;:&quot;University of Chicago Press&quot;,&quot;title&quot;:&quot;The Narrative Construction of Reality&quot;,&quot;type&quot;:&quot;article-journal&quot;,&quot;volume&quot;:&quot;18&quot;,&quot;id&quot;:&quot;7dfe42ea-e10c-5290-bddf-7a0dc26bbbc5&quot;},&quot;uris&quot;:[&quot;http://www.mendeley.com/documents/?uuid=2f95367d-13f8-4f50-a05c-7c7b95abdf6f&quot;],&quot;isTemporary&quot;:false,&quot;legacyDesktopId&quot;:&quot;2f95367d-13f8-4f50-a05c-7c7b95abdf6f&quot;},{&quot;id&quot;:&quot;d0c66654-860e-5d44-92a9-a9e642224177&quot;,&quot;itemData&quot;:{&quot;DOI&quot;:&quot;10.3390/computers14090384&quot;,&quot;ISBN&quot;:&quot;2073-431X&quot;,&quot;abstract&quot;:&quot;This mixed-methods study investigated how a personalized, narrative-integrated digital gamification framework (with FantasyClass) was associated with motivation and presence among preservice elementary teachers in a science education course. The intervention combined HEXAD-informed personalization (aligning game elements with player types) with a branching storyworld, teacher-directed AI-generated narrative emails, and multimodal cues (visuals, music, scent) to scaffold presence alongside autonomy, competence, and relatedness. Thirty-four students participated in a one-group posttest design, completing an adapted 21-item PENS questionnaire and responding to two open-ended prompts. Results, which are exploratory and not intended for broad generalization or causal inference, indicated high self-reported competence and autonomy, positive but more variable relatedness, and strong presence/immersion. Subscale correlations showed that Competence covaried with Autonomy and Relatedness, while Presence/Immersion was positively associated with all other subscales, suggesting that presence may act as a motivational conduit. Thematic analysis portrayed students as active decision-makers within the narrative, linking consequential choices, visible progress, and team-based goals to agency, effectiveness, and social connection. Additional themes included coherence and organization, fun and enjoyment, novelty, extrinsic incentives, and perceived professional transferability. Overall, findings suggest that narrative presence, when coupled with player-aligned game elements, can foster engagement and motivation in STEM-oriented teacher education.&quot;,&quot;author&quot;:[{&quot;dropping-particle&quot;:&quot;&quot;,&quot;family&quot;:&quot;Jiménez-Valverde&quot;,&quot;given&quot;:&quot;Gregorio&quot;,&quot;non-dropping-particle&quot;:&quot;&quot;,&quot;parse-names&quot;:false,&quot;suffix&quot;:&quot;&quot;},{&quot;dropping-particle&quot;:&quot;&quot;,&quot;family&quot;:&quot;Fabre-Mitjans&quot;,&quot;given&quot;:&quot;Noëlle&quot;,&quot;non-dropping-particle&quot;:&quot;&quot;,&quot;parse-names&quot;:false,&quot;suffix&quot;:&quot;&quot;},{&quot;dropping-particle&quot;:&quot;&quot;,&quot;family&quot;:&quot;Guimerà-Ballesta&quot;,&quot;given&quot;:&quot;Gerard&quot;,&quot;non-dropping-particle&quot;:&quot;&quot;,&quot;parse-names&quot;:false,&quot;suffix&quot;:&quot;&quot;}],&quot;container-title&quot;:&quot;Computers&quot;,&quot;issue&quot;:&quot;9&quot;,&quot;issued&quot;:{&quot;date-parts&quot;:[[&quot;2025&quot;]]},&quot;page&quot;:&quot;384&quot;,&quot;title&quot;:&quot;Narrative-Driven Digital Gamification for Motivation and Presence: Preservice Teachers’ Experiences in a Science Education Course&quot;,&quot;type&quot;:&quot;article&quot;,&quot;volume&quot;:&quot;14&quot;,&quot;id&quot;:&quot;d0c66654-860e-5d44-92a9-a9e642224177&quot;},&quot;uris&quot;:[&quot;http://www.mendeley.com/documents/?uuid=6a9444ec-fe93-493d-af46-606b7ad32260&quot;],&quot;isTemporary&quot;:false,&quot;legacyDesktopId&quot;:&quot;6a9444ec-fe93-493d-af46-606b7ad32260&quot;}],&quot;isEdited&quot;:false,&quot;citationTag&quot;:&quot;MENDELEY_CITATION_v3_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&quot;,&quot;properties&quot;:{&quot;noteIndex&quot;:0},&quot;manualOverride&quot;:{&quot;citeprocText&quot;:&quot;(Bruner, 1991; Jiménez-Valverde et al., 2025)&quot;,&quot;isManuallyOverridden&quot;:false,&quot;manualOverrideText&quot;:&quot;&quot;}},{&quot;citationID&quot;:&quot;MENDELEY_CITATION_69303c73-1919-4813-a92b-a95214ed7323&quot;,&quot;citationItems&quot;:[{&quot;id&quot;:&quot;b4250173-9cfe-5b48-ac0a-17b7dc254e33&quot;,&quot;itemData&quot;:{&quot;DOI&quot;:&quot;10.1177/1090198106291963&quot;,&quot;ISBN&quot;:&quot;1552-6127(Electronic),1090-1981(Print)&quot;,&quot;abstract&quot;:&quot;Narrative is the basic mode of human interaction and a fundamental way of acquiring knowledge. In the rapidly growing field of health communication, narrative approaches are emerging as a promising set of tools for motivating and supporting health-behavior change. This article defines narrative communication and describes the rationale for using it in health-promotion programs, reviews theoretical explanations of narrative effects and research comparing narrative and nonnarrative approaches to persuasion, and makes recommendations for future research needs in narrative health communication. (PsycInfo Database Record (c) 2025 APA, all rights reserved)&quot;,&quot;author&quot;:[{&quot;dropping-particle&quot;:&quot;&quot;,&quot;family&quot;:&quot;Hinyard&quot;,&quot;given&quot;:&quot;Leslie J&quot;,&quot;non-dropping-particle&quot;:&quot;&quot;,&quot;parse-names&quot;:false,&quot;suffix&quot;:&quot;&quot;},{&quot;dropping-particle&quot;:&quot;&quot;,&quot;family&quot;:&quot;Kreuter&quot;,&quot;given&quot;:&quot;Matthew W&quot;,&quot;non-dropping-particle&quot;:&quot;&quot;,&quot;parse-names&quot;:false,&quot;suffix&quot;:&quot;&quot;}],&quot;container-title&quot;:&quot;Health Education &amp; Behavior&quot;,&quot;issue&quot;:&quot;5&quot;,&quot;issued&quot;:{&quot;date-parts&quot;:[[&quot;2007&quot;]]},&quot;page&quot;:&quot;777-792&quot;,&quot;publisher&quot;:&quot;Sage Publications&quot;,&quot;publisher-place&quot;:&quot;Kreuter, Matthew W.: Health Communication Research Laboratory, School of Public Health, Saint Louis University, 3545 Lafayette Avenue, St. Louis, MO, US, 63104, kreuter@slu.edu&quot;,&quot;title&quot;:&quot;Using narrative communication as a tool for health behavior change: A conceptual, theoretical, and empirical overview.&quot;,&quot;type&quot;:&quot;article&quot;,&quot;volume&quot;:&quot;34&quot;,&quot;id&quot;:&quot;b4250173-9cfe-5b48-ac0a-17b7dc254e33&quot;},&quot;uris&quot;:[&quot;http://www.mendeley.com/documents/?uuid=c00909f8-a098-46f4-8c8b-ee195ad58217&quot;],&quot;isTemporary&quot;:false,&quot;legacyDesktopId&quot;:&quot;c00909f8-a098-46f4-8c8b-ee195ad58217&quot;}],&quot;isEdited&quot;:false,&quot;citationTag&quot;:&quot;MENDELEY_CITATION_v3_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&quot;,&quot;properties&quot;:{&quot;noteIndex&quot;:0},&quot;manualOverride&quot;:{&quot;isManuallyOverridden&quot;:false,&quot;manualOverrideText&quot;:&quot;&quot;,&quot;citeprocText&quot;:&quot;(Hinyard &amp;#38; Kreuter, 2007)&quot;}},{&quot;citationID&quot;:&quot;MENDELEY_CITATION_b3797ed3-350a-460f-b881-22b64443be01&quot;,&quot;citationItems&quot;:[{&quot;id&quot;:&quot;2258426e-011f-55ad-8c34-7800c7b14d88&quot;,&quot;itemData&quot;:{&quot;DOI&quot;:&quot;https://doi.org/10.21831/jitp.v10i2.54890&quot;,&quot;author&quot;:[{&quot;dropping-particle&quot;:&quot;&quot;,&quot;family&quot;:&quot;Okra&quot;,&quot;given&quot;:&quot;Riri&quot;,&quot;non-dropping-particle&quot;:&quot;&quot;,&quot;parse-names&quot;:false,&quot;suffix&quot;:&quot;&quot;}],&quot;container-title&quot;:&quot;Jurnal Inovasi Teknologi Pendidikan&quot;,&quot;issue&quot;:&quot;2&quot;,&quot;issued&quot;:{&quot;date-parts&quot;:[[&quot;2023&quot;]]},&quot;page&quot;:&quot;122-132&quot;,&quot;title&quot;:&quot;The development of educational game-based learning media in natural science subject for elementary school students&quot;,&quot;type&quot;:&quot;article-journal&quot;,&quot;volume&quot;:&quot;10&quot;,&quot;id&quot;:&quot;2258426e-011f-55ad-8c34-7800c7b14d88&quot;},&quot;uris&quot;:[&quot;http://www.mendeley.com/documents/?uuid=ac994d53-ed65-4504-92db-d46213ebf386&quot;],&quot;isTemporary&quot;:false,&quot;legacyDesktopId&quot;:&quot;ac994d53-ed65-4504-92db-d46213ebf386&quot;}],&quot;isEdited&quot;:false,&quot;citationTag&quot;:&quot;MENDELEY_CITATION_v3_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&quot;,&quot;properties&quot;:{&quot;noteIndex&quot;:0},&quot;manualOverride&quot;:{&quot;citeprocText&quot;:&quot;(Okra, 2023)&quot;,&quot;isManuallyOverridden&quot;:false,&quot;manualOverrideText&quot;:&quot;&quot;}},{&quot;citationID&quot;:&quot;MENDELEY_CITATION_3a6928bb-4bdb-464a-ada6-c3ccc7836d6c&quot;,&quot;citationItems&quot;:[{&quot;id&quot;:&quot;02ef29ce-144f-5e1d-9209-8f85a01516c6&quot;,&quot;itemData&quot;:{&quot;DOI&quot;:&quot;https://doi.org/10.1108/CE-02-2007-0002&quot;,&quot;author&quot;:[{&quot;dropping-particle&quot;:&quot;&quot;,&quot;family&quot;:&quot;Berkowitz&quot;,&quot;given&quot;:&quot;M. W.&quot;,&quot;non-dropping-particle&quot;:&quot;&quot;,&quot;parse-names&quot;:false,&quot;suffix&quot;:&quot;&quot;},{&quot;dropping-particle&quot;:&quot;&quot;,&quot;family&quot;:&quot;Bier&quot;,&quot;given&quot;:&quot;M. C.&quot;,&quot;non-dropping-particle&quot;:&quot;&quot;,&quot;parse-names&quot;:false,&quot;suffix&quot;:&quot;&quot;}],&quot;container-title&quot;:&quot;Journal of Research in Character Education&quot;,&quot;issue&quot;:&quot;1&quot;,&quot;issued&quot;:{&quot;date-parts&quot;:[[&quot;2007&quot;]]},&quot;page&quot;:&quot;29-48&quot;,&quot;title&quot;:&quot;What works in character education&quot;,&quot;type&quot;:&quot;article-journal&quot;,&quot;volume&quot;:&quot;5&quot;,&quot;id&quot;:&quot;02ef29ce-144f-5e1d-9209-8f85a01516c6&quot;},&quot;uris&quot;:[&quot;http://www.mendeley.com/documents/?uuid=6ad5b26b-42ab-4836-96c3-e6b50c839bef&quot;],&quot;isTemporary&quot;:false,&quot;legacyDesktopId&quot;:&quot;6ad5b26b-42ab-4836-96c3-e6b50c839bef&quot;}],&quot;isEdited&quot;:false,&quot;citationTag&quot;:&quot;MENDELEY_CITATION_v3_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&quot;,&quot;properties&quot;:{&quot;noteIndex&quot;:0},&quot;manualOverride&quot;:{&quot;isManuallyOverridden&quot;:false,&quot;manualOverrideText&quot;:&quot;&quot;,&quot;citeprocText&quot;:&quot;(Berkowitz &amp;#38; Bier, 2007)&quot;}},{&quot;citationID&quot;:&quot;MENDELEY_CITATION_61553116-de1c-4584-b1e3-34d1a4d829df&quot;,&quot;citationItems&quot;:[{&quot;id&quot;:&quot;1112bd88-70fc-52ff-810d-c86e3786cd1c&quot;,&quot;itemData&quot;:{&quot;author&quot;:[{&quot;dropping-particle&quot;:&quot;&quot;,&quot;family&quot;:&quot;Jonassen&quot;,&quot;given&quot;:&quot;David&quot;,&quot;non-dropping-particle&quot;:&quot;&quot;,&quot;parse-names&quot;:false,&quot;suffix&quot;:&quot;&quot;}],&quot;container-title&quot;:&quot;Instructional-design Theories and Models&quot;,&quot;editor&quot;:[{&quot;dropping-particle&quot;:&quot;&quot;,&quot;family&quot;:&quot;Reigeluth&quot;,&quot;given&quot;:&quot;C.&quot;,&quot;non-dropping-particle&quot;:&quot;&quot;,&quot;parse-names&quot;:false,&quot;suffix&quot;:&quot;&quot;}],&quot;issued&quot;:{&quot;date-parts&quot;:[[&quot;1999&quot;]]},&quot;page&quot;:&quot;215-239&quot;,&quot;publisher&quot;:&quot;University Park: Pennsylvania State University&quot;,&quot;title&quot;:&quot;Designing Constructivist Learning Environments&quot;,&quot;type&quot;:&quot;chapter&quot;,&quot;id&quot;:&quot;1112bd88-70fc-52ff-810d-c86e3786cd1c&quot;},&quot;uris&quot;:[&quot;http://www.mendeley.com/documents/?uuid=cd6b32bd-248f-4f75-9cd3-7e0fbf1fef89&quot;],&quot;isTemporary&quot;:false,&quot;legacyDesktopId&quot;:&quot;cd6b32bd-248f-4f75-9cd3-7e0fbf1fef89&quot;}],&quot;isEdited&quot;:false,&quot;citationTag&quot;:&quot;MENDELEY_CITATION_v3_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&quot;,&quot;properties&quot;:{&quot;noteIndex&quot;:0},&quot;manualOverride&quot;:{&quot;citeprocText&quot;:&quot;(Jonassen, 1999)&quot;,&quot;isManuallyOverridden&quot;:false,&quot;manualOverrideText&quot;:&quot;&quot;}},{&quot;citationID&quot;:&quot;MENDELEY_CITATION_dbfca852-6a27-4182-bd7d-a842c8c72c60&quot;,&quot;citationItems&quot;:[{&quot;id&quot;:&quot;7dfe42ea-e10c-5290-bddf-7a0dc26bbbc5&quot;,&quot;itemData&quot;:{&quot;DOI&quot;:&quot;10.1086/448619&quot;,&quot;author&quot;:[{&quot;dropping-particle&quot;:&quot;&quot;,&quot;family&quot;:&quot;Bruner&quot;,&quot;given&quot;:&quot;Jerome&quot;,&quot;non-dropping-particle&quot;:&quot;&quot;,&quot;parse-names&quot;:false,&quot;suffix&quot;:&quot;&quot;}],&quot;container-title&quot;:&quot;Critical Inquiry&quot;,&quot;issue&quot;:&quot;1&quot;,&quot;issued&quot;:{&quot;date-parts&quot;:[[&quot;1991&quot;]]},&quot;page&quot;:&quot;1-21&quot;,&quot;publisher&quot;:&quot;University of Chicago Press&quot;,&quot;title&quot;:&quot;The Narrative Construction of Reality&quot;,&quot;type&quot;:&quot;article-journal&quot;,&quot;volume&quot;:&quot;18&quot;,&quot;id&quot;:&quot;7dfe42ea-e10c-5290-bddf-7a0dc26bbbc5&quot;},&quot;uris&quot;:[&quot;http://www.mendeley.com/documents/?uuid=2f95367d-13f8-4f50-a05c-7c7b95abdf6f&quot;],&quot;isTemporary&quot;:false,&quot;legacyDesktopId&quot;:&quot;2f95367d-13f8-4f50-a05c-7c7b95abdf6f&quot;}],&quot;isEdited&quot;:false,&quot;citationTag&quot;:&quot;MENDELEY_CITATION_v3_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&quot;,&quot;properties&quot;:{&quot;noteIndex&quot;:0},&quot;manualOverride&quot;:{&quot;citeprocText&quot;:&quot;(Bruner, 1991)&quot;,&quot;isManuallyOverridden&quot;:false,&quot;manualOverrideText&quot;:&quot;&quot;}},{&quot;citationID&quot;:&quot;MENDELEY_CITATION_a7423092-c9f9-4724-8966-cf74ecff23e3&quot;,&quot;citationItems&quot;:[{&quot;id&quot;:&quot;19b940a1-b844-58df-927e-8c1702730039&quot;,&quot;itemData&quot;:{&quot;author&quot;:[{&quot;dropping-particle&quot;:&quot;&quot;,&quot;family&quot;:&quot;Branch&quot;,&quot;given&quot;:&quot;Robert Maribe&quot;,&quot;non-dropping-particle&quot;:&quot;&quot;,&quot;parse-names&quot;:false,&quot;suffix&quot;:&quot;&quot;}],&quot;issued&quot;:{&quot;date-parts&quot;:[[&quot;2009&quot;]]},&quot;publisher&quot;:&quot;Springer&quot;,&quot;publisher-place&quot;:&quot;New York&quot;,&quot;title&quot;:&quot;Instructional Design: The ADDIE Approach&quot;,&quot;type&quot;:&quot;book&quot;,&quot;id&quot;:&quot;19b940a1-b844-58df-927e-8c1702730039&quot;},&quot;uris&quot;:[&quot;http://www.mendeley.com/documents/?uuid=54ce1e64-87f1-4e5e-a70d-ac603db0a773&quot;],&quot;isTemporary&quot;:false,&quot;legacyDesktopId&quot;:&quot;54ce1e64-87f1-4e5e-a70d-ac603db0a773&quot;},{&quot;id&quot;:&quot;0070feee-ff4a-52b2-a9dd-0b551d0dd77f&quot;,&quot;itemData&quot;:{&quot;author&quot;:[{&quot;dropping-particle&quot;:&quot;&quot;,&quot;family&quot;:&quot;Aldoobie&quot;,&quot;given&quot;:&quot;Nada&quot;,&quot;non-dropping-particle&quot;:&quot;&quot;,&quot;parse-names&quot;:false,&quot;suffix&quot;:&quot;&quot;}],&quot;container-title&quot;:&quot;American International Journal of Contemporary Research&quot;,&quot;issue&quot;:&quot;6&quot;,&quot;issued&quot;:{&quot;date-parts&quot;:[[&quot;2015&quot;]]},&quot;page&quot;:&quot;68-72&quot;,&quot;title&quot;:&quot;ADDIE Model&quot;,&quot;type&quot;:&quot;article-journal&quot;,&quot;volume&quot;:&quot;5&quot;,&quot;id&quot;:&quot;0070feee-ff4a-52b2-a9dd-0b551d0dd77f&quot;},&quot;uris&quot;:[&quot;http://www.mendeley.com/documents/?uuid=3c9602c7-acb6-485f-adc8-9376ec9df6ee&quot;],&quot;isTemporary&quot;:false,&quot;legacyDesktopId&quot;:&quot;3c9602c7-acb6-485f-adc8-9376ec9df6ee&quot;},{&quot;id&quot;:&quot;084b4138-2116-54a8-8319-caea6c9719d3&quot;,&quot;itemData&quot;:{&quot;author&quot;:[{&quot;dropping-particle&quot;:&quot;&quot;,&quot;family&quot;:&quot;Sudirman&quot;,&quot;given&quot;:&quot;Abd. Kadir&quot;,&quot;non-dropping-particle&quot;:&quot;&quot;,&quot;parse-names&quot;:false,&quot;suffix&quot;:&quot;&quot;},{&quot;dropping-particle&quot;:&quot;&quot;,&quot;family&quot;:&quot;Zaman&quot;,&quot;given&quot;:&quot;Mohd. Teguh Arul&quot;,&quot;non-dropping-particle&quot;:&quot;&quot;,&quot;parse-names&quot;:false,&quot;suffix&quot;:&quot;&quot;},{&quot;dropping-particle&quot;:&quot;&quot;,&quot;family&quot;:&quot;Iksan&quot;,&quot;given&quot;:&quot;Zanaton Hj&quot;,&quot;non-dropping-particle&quot;:&quot;&quot;,&quot;parse-names&quot;:false,&quot;suffix&quot;:&quot;&quot;}],&quot;container-title&quot;:&quot;Vidya Karya&quot;,&quot;issue&quot;:&quot;1&quot;,&quot;issued&quot;:{&quot;date-parts&quot;:[[&quot;2025&quot;]]},&quot;title&quot;:&quot;Design and Development of Frog Jump Game-Based Media for Early Reading Instruction in Elementary School Students&quot;,&quot;type&quot;:&quot;article-journal&quot;,&quot;volume&quot;:&quot;40&quot;,&quot;id&quot;:&quot;084b4138-2116-54a8-8319-caea6c9719d3&quot;},&quot;uris&quot;:[&quot;http://www.mendeley.com/documents/?uuid=1bf788d8-048b-4b0c-b0f8-9d5afde811e6&quot;],&quot;isTemporary&quot;:false,&quot;legacyDesktopId&quot;:&quot;1bf788d8-048b-4b0c-b0f8-9d5afde811e6&quot;}],&quot;isEdited&quot;:false,&quot;citationTag&quot;:&quot;MENDELEY_CITATION_v3_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&quot;,&quot;properties&quot;:{&quot;noteIndex&quot;:0},&quot;manualOverride&quot;:{&quot;citeprocText&quot;:&quot;(Aldoobie, 2015; Branch, 2009; Sudirman et al., 2025)&quot;,&quot;isManuallyOverridden&quot;:false,&quot;manualOverrideText&quot;:&quot;&quot;}},{&quot;citationID&quot;:&quot;MENDELEY_CITATION_29cb395d-f00d-4159-bba5-13c1f99be740&quot;,&quot;citationItems&quot;:[{&quot;id&quot;:&quot;793fa0cd-bfcb-54ca-bbe0-dbd3930f3057&quot;,&quot;itemData&quot;:{&quot;ISBN&quot;:&quot;9780071315180&quot;,&quot;author&quot;:[{&quot;dropping-particle&quot;:&quot;&quot;,&quot;family&quot;:&quot;Fraenkel&quot;,&quot;given&quot;:&quot;J R&quot;,&quot;non-dropping-particle&quot;:&quot;&quot;,&quot;parse-names&quot;:false,&quot;suffix&quot;:&quot;&quot;},{&quot;dropping-particle&quot;:&quot;&quot;,&quot;family&quot;:&quot;Wallen&quot;,&quot;given&quot;:&quot;N E&quot;,&quot;non-dropping-particle&quot;:&quot;&quot;,&quot;parse-names&quot;:false,&quot;suffix&quot;:&quot;&quot;},{&quot;dropping-particle&quot;:&quot;&quot;,&quot;family&quot;:&quot;Hyun&quot;,&quot;given&quot;:&quot;H H&quot;,&quot;non-dropping-particle&quot;:&quot;&quot;,&quot;parse-names&quot;:false,&quot;suffix&quot;:&quot;&quot;}],&quot;edition&quot;:&quot;9th&quot;,&quot;issued&quot;:{&quot;date-parts&quot;:[[&quot;2015&quot;]]},&quot;publisher&quot;:&quot;McGraw-Hill Higher Education&quot;,&quot;title&quot;:&quot;How to Design and Evaluate Research in Education&quot;,&quot;type&quot;:&quot;book&quot;,&quot;id&quot;:&quot;793fa0cd-bfcb-54ca-bbe0-dbd3930f3057&quot;},&quot;uris&quot;:[&quot;http://www.mendeley.com/documents/?uuid=4d32db1b-ce47-4af8-964f-f3b7f943a450&quot;],&quot;isTemporary&quot;:false,&quot;legacyDesktopId&quot;:&quot;4d32db1b-ce47-4af8-964f-f3b7f943a450&quot;}],&quot;isEdited&quot;:false,&quot;citationTag&quot;:&quot;MENDELEY_CITATION_v3_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&quot;,&quot;properties&quot;:{&quot;noteIndex&quot;:0},&quot;manualOverride&quot;:{&quot;citeprocText&quot;:&quot;(Fraenkel et al., 2015)&quot;,&quot;isManuallyOverridden&quot;:false,&quot;manualOverrideText&quot;:&quot;&quot;}},{&quot;citationID&quot;:&quot;MENDELEY_CITATION_b8371640-594a-415d-9595-c9e9cd0e8973&quot;,&quot;citationItems&quot;:[{&quot;id&quot;:&quot;994b1a07-10ac-5b24-966a-9a7b21122c3c&quot;,&quot;itemData&quot;:{&quot;author&quot;:[{&quot;dropping-particle&quot;:&quot;&quot;,&quot;family&quot;:&quot;Sugiyono&quot;,&quot;given&quot;:&quot;&quot;,&quot;non-dropping-particle&quot;:&quot;&quot;,&quot;parse-names&quot;:false,&quot;suffix&quot;:&quot;&quot;}],&quot;issued&quot;:{&quot;date-parts&quot;:[[&quot;2022&quot;]]},&quot;publisher&quot;:&quot;Alfabeta&quot;,&quot;publisher-place&quot;:&quot;Bandung&quot;,&quot;title&quot;:&quot;Metode Penelitian Pendidikan Pendekatan Kuantitatif, Kualitatif, dan R&amp;D&quot;,&quot;type&quot;:&quot;book&quot;,&quot;id&quot;:&quot;994b1a07-10ac-5b24-966a-9a7b21122c3c&quot;},&quot;uris&quot;:[&quot;http://www.mendeley.com/documents/?uuid=7da80b0b-9d43-4b1a-a2d3-01c2e23a45c1&quot;],&quot;isTemporary&quot;:false,&quot;legacyDesktopId&quot;:&quot;7da80b0b-9d43-4b1a-a2d3-01c2e23a45c1&quot;}],&quot;isEdited&quot;:false,&quot;citationTag&quot;:&quot;MENDELEY_CITATION_v3_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&quot;,&quot;properties&quot;:{&quot;noteIndex&quot;:0},&quot;manualOverride&quot;:{&quot;citeprocText&quot;:&quot;(Sugiyono, 2022)&quot;,&quot;isManuallyOverridden&quot;:false,&quot;manualOverrideText&quot;:&quot;&quot;}},{&quot;citationID&quot;:&quot;MENDELEY_CITATION_7372c508-ecdb-4411-9c8f-a91b24983945&quot;,&quot;citationItems&quot;:[{&quot;id&quot;:&quot;b97fd435-5d7a-55ca-99c1-d87c893ba1b7&quot;,&quot;itemData&quot;:{&quot;DOI&quot;:&quot;https://doi.org/10.1177/0013164485451012&quot;,&quot;author&quot;:[{&quot;dropping-particle&quot;:&quot;&quot;,&quot;family&quot;:&quot;Aiken&quot;,&quot;given&quot;:&quot;L. R.&quot;,&quot;non-dropping-particle&quot;:&quot;&quot;,&quot;parse-names&quot;:false,&quot;suffix&quot;:&quot;&quot;}],&quot;container-title&quot;:&quot;Educational and Psychological Measurement&quot;,&quot;issue&quot;:&quot;1&quot;,&quot;issued&quot;:{&quot;date-parts&quot;:[[&quot;1985&quot;]]},&quot;page&quot;:&quot;131–142&quot;,&quot;title&quot;:&quot;Three coefficients for analyzing the reliability and validity of ratings&quot;,&quot;type&quot;:&quot;article-journal&quot;,&quot;volume&quot;:&quot;45&quot;,&quot;id&quot;:&quot;b97fd435-5d7a-55ca-99c1-d87c893ba1b7&quot;},&quot;uris&quot;:[&quot;http://www.mendeley.com/documents/?uuid=68ef93a8-14a0-4e57-9ea8-31e27221645b&quot;],&quot;isTemporary&quot;:false,&quot;legacyDesktopId&quot;:&quot;68ef93a8-14a0-4e57-9ea8-31e27221645b&quot;},{&quot;id&quot;:&quot;356fd101-efea-5aec-8537-7118e7f5ef03&quot;,&quot;itemData&quot;:{&quot;DOI&quot;:&quot;10.5116/ijme.4dfb.8dfd&quot;,&quot;ISSN&quot;:&quot;2042-6372 (Electronic)&quot;,&quot;PMID&quot;:&quot;28029643&quot;,&quot;author&quot;:[{&quot;dropping-particle&quot;:&quot;&quot;,&quot;family&quot;:&quot;Tavakol&quot;,&quot;given&quot;:&quot;Mohsen&quot;,&quot;non-dropping-particle&quot;:&quot;&quot;,&quot;parse-names&quot;:false,&quot;suffix&quot;:&quot;&quot;},{&quot;dropping-particle&quot;:&quot;&quot;,&quot;family&quot;:&quot;Dennick&quot;,&quot;given&quot;:&quot;Reg&quot;,&quot;non-dropping-particle&quot;:&quot;&quot;,&quot;parse-names&quot;:false,&quot;suffix&quot;:&quot;&quot;}],&quot;container-title&quot;:&quot;International journal of medical education&quot;,&quot;issued&quot;:{&quot;date-parts&quot;:[[&quot;2011&quot;,&quot;6&quot;]]},&quot;language&quot;:&quot;eng&quot;,&quot;page&quot;:&quot;53-55&quot;,&quot;publisher-place&quot;:&quot;England&quot;,&quot;title&quot;:&quot;Making sense of Cronbach's alpha.&quot;,&quot;type&quot;:&quot;article&quot;,&quot;volume&quot;:&quot;2&quot;,&quot;id&quot;:&quot;356fd101-efea-5aec-8537-7118e7f5ef03&quot;},&quot;uris&quot;:[&quot;http://www.mendeley.com/documents/?uuid=ac0ee837-faeb-4175-9a68-6a8d2eb22178&quot;],&quot;isTemporary&quot;:false,&quot;legacyDesktopId&quot;:&quot;ac0ee837-faeb-4175-9a68-6a8d2eb22178&quot;}],&quot;isEdited&quot;:false,&quot;citationTag&quot;:&quot;MENDELEY_CITATION_v3_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&quot;,&quot;properties&quot;:{&quot;noteIndex&quot;:0},&quot;manualOverride&quot;:{&quot;isManuallyOverridden&quot;:false,&quot;manualOverrideText&quot;:&quot;&quot;,&quot;citeprocText&quot;:&quot;(Aiken, 1985; Tavakol &amp;#38; Dennick, 2011)&quot;}},{&quot;citationID&quot;:&quot;MENDELEY_CITATION_e8e59461-f81b-4750-a938-72fa540b4b5a&quot;,&quot;citationItems&quot;:[{&quot;id&quot;:&quot;ab9f7436-8936-59d3-9537-3d42f52c7fbd&quot;,&quot;itemData&quot;:{&quot;author&quot;:[{&quot;dropping-particle&quot;:&quot;&quot;,&quot;family&quot;:&quot;Widoyoko&quot;,&quot;given&quot;:&quot;S. Eko Putro&quot;,&quot;non-dropping-particle&quot;:&quot;&quot;,&quot;parse-names&quot;:false,&quot;suffix&quot;:&quot;&quot;}],&quot;issued&quot;:{&quot;date-parts&quot;:[[&quot;2014&quot;]]},&quot;publisher&quot;:&quot;Pustaka Pelajar&quot;,&quot;publisher-place&quot;:&quot;Yogyakarta&quot;,&quot;title&quot;:&quot;Evaluasi Program Pembelajaran: Panduan Praktis bagi Pendidik dan Calon Pendidik&quot;,&quot;type&quot;:&quot;book&quot;,&quot;id&quot;:&quot;ab9f7436-8936-59d3-9537-3d42f52c7fbd&quot;},&quot;uris&quot;:[&quot;http://www.mendeley.com/documents/?uuid=dfc24c3e-eb77-4973-a763-8cb45ba30d35&quot;],&quot;isTemporary&quot;:false,&quot;legacyDesktopId&quot;:&quot;dfc24c3e-eb77-4973-a763-8cb45ba30d35&quot;}],&quot;isEdited&quot;:false,&quot;citationTag&quot;:&quot;MENDELEY_CITATION_v3_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&quot;,&quot;properties&quot;:{&quot;noteIndex&quot;:0},&quot;manualOverride&quot;:{&quot;citeprocText&quot;:&quot;(Widoyoko, 2014)&quot;,&quot;isManuallyOverridden&quot;:false,&quot;manualOverrideText&quot;:&quot;&quot;}},{&quot;citationID&quot;:&quot;MENDELEY_CITATION_38dcb5a0-782e-4dee-b96a-6df0e9161aa0&quot;,&quot;citationItems&quot;:[{&quot;id&quot;:&quot;f4b6815c-8599-5c1c-bf85-a8ce32e24bf1&quot;,&quot;itemData&quot;:{&quot;author&quot;:[{&quot;dropping-particle&quot;:&quot;&quot;,&quot;family&quot;:&quot;Hake&quot;,&quot;given&quot;:&quot;Richard R&quot;,&quot;non-dropping-particle&quot;:&quot;&quot;,&quot;parse-names&quot;:false,&quot;suffix&quot;:&quot;&quot;}],&quot;issued&quot;:{&quot;date-parts&quot;:[[&quot;1999&quot;]]},&quot;page&quot;:&quot;1-4&quot;,&quot;publisher&quot;:&quot;Dept. of Physics, Indiana University&quot;,&quot;title&quot;:&quot;Analyzing change/gain scores&quot;,&quot;type&quot;:&quot;article&quot;,&quot;id&quot;:&quot;f4b6815c-8599-5c1c-bf85-a8ce32e24bf1&quot;},&quot;uris&quot;:[&quot;http://www.mendeley.com/documents/?uuid=02099fb6-514d-48cf-b635-529667f1e9c4&quot;],&quot;isTemporary&quot;:false,&quot;legacyDesktopId&quot;:&quot;02099fb6-514d-48cf-b635-529667f1e9c4&quot;},{&quot;id&quot;:&quot;026ad55e-e3f4-5fec-8f33-cc4e3374cdfc&quot;,&quot;itemData&quot;:{&quot;DOI&quot;:&quot;10.1119/1.1514215&quot;,&quot;ISSN&quot;:&quot;0002-9505&quot;,&quot;abstract&quot;:&quot;There have been many investigations into the factors that underlie variations in individual student performance in college physics courses. Numerous studies report a positive correlation between students’ mathematical skills and their exam grades in college physics. However, few studies have examined students’ learning gain resulting from physics instruction, particularly with regard to qualitative, conceptual understanding. We report on the results of our investigation into some of the factors, including mathematical skill, that might be associated with variations in students’ ability to achieve conceptual learning gains in a physics course that employs interactive-engagement methods. It was found that students’ normalized learning gains are not significantly correlated with their pretest scores on a physics concept test. In contrast, in three of the four sample populations studied it was found that there is a significant correlation between normalized learning gain and students’ preinstruction mathematics skill. In two of the samples, both males and females independently exhibited the correlation between learning gain and mathematics skill. These results suggest that students’ initial level of physics concept knowledge might be largely unrelated to their ability to make learning gains in an interactive-engagement course; students’ preinstruction algebra skills might be associated with their facility at acquiring physics conceptual knowledge in such a course; and between-class differences in normalized learning gain may reflect not only differences in instructional method, but student population differences (“hidden variables”) as well.&quot;,&quot;author&quot;:[{&quot;dropping-particle&quot;:&quot;&quot;,&quot;family&quot;:&quot;Meltzer&quot;,&quot;given&quot;:&quot;David E&quot;,&quot;non-dropping-particle&quot;:&quot;&quot;,&quot;parse-names&quot;:false,&quot;suffix&quot;:&quot;&quot;}],&quot;container-title&quot;:&quot;American Journal of Physics&quot;,&quot;issue&quot;:&quot;12&quot;,&quot;issued&quot;:{&quot;date-parts&quot;:[[&quot;2002&quot;,&quot;12&quot;,&quot;1&quot;]]},&quot;page&quot;:&quot;1259-1268&quot;,&quot;title&quot;:&quot;The relationship between mathematics preparation and conceptual learning gains in physics: A possible “hidden variable” in diagnostic pretest scores&quot;,&quot;type&quot;:&quot;article-journal&quot;,&quot;volume&quot;:&quot;70&quot;,&quot;id&quot;:&quot;026ad55e-e3f4-5fec-8f33-cc4e3374cdfc&quot;},&quot;uris&quot;:[&quot;http://www.mendeley.com/documents/?uuid=a8a4b036-3f19-4de9-b67c-8d8f5443bd40&quot;],&quot;isTemporary&quot;:false,&quot;legacyDesktopId&quot;:&quot;a8a4b036-3f19-4de9-b67c-8d8f5443bd40&quot;},{&quot;id&quot;:&quot;3b87ed77-0fbb-55ee-af46-907b0e099c7e&quot;,&quot;itemData&quot;:{&quot;DOI&quot;:&quot;10.1088/1742-6596/1471/1/012050&quot;,&quot;ISSN&quot;:&quot;1742-6596&quot;,&quot;abstract&quot;:&quot;This study aims to analyze students’ understanding of mathematical concepts in the material of addition and subtraction of integers by using manipulative media in the form of colored paperboard designed into rectangular shapes. This research was conducted in class IV SDN 02 Koto Tangah. The subjects in this study are class IVB students with the total number of 25 students. The instrument used in this research was a subjective test that had fulfilled mathematical concept indicators and test indicators. Data analysis was carried out by using the N-Gain formula developed by Meltzer (2002 and then was interpreted based on the classification of the N-Gain index from Hake (1999). The results of this study reveal that mathematics learning by using manipulative media in the form of rectangular shape designed paperboard can improve students’ understanding of mathematical concepts in the material of addition and subtraction of integers.&quot;,&quot;author&quot;:[{&quot;dropping-particle&quot;:&quot;&quot;,&quot;family&quot;:&quot;Isnaniah&quot;,&quot;given&quot;:&quot;&quot;,&quot;non-dropping-particle&quot;:&quot;&quot;,&quot;parse-names&quot;:false,&quot;suffix&quot;:&quot;&quot;},{&quot;dropping-particle&quot;:&quot;&quot;,&quot;family&quot;:&quot;Imamuddin&quot;,&quot;given&quot;:&quot;M&quot;,&quot;non-dropping-particle&quot;:&quot;&quot;,&quot;parse-names&quot;:false,&quot;suffix&quot;:&quot;&quot;}],&quot;container-title&quot;:&quot;Journal of Physics: Conference Series&quot;,&quot;issue&quot;:&quot;1&quot;,&quot;issued&quot;:{&quot;date-parts&quot;:[[&quot;2020&quot;]]},&quot;page&quot;:&quot;12050&quot;,&quot;publisher&quot;:&quot;IOP Publishing&quot;,&quot;title&quot;:&quot;Students’ Understanding of Mathematical Concepts Using Manipulative Learning Media in Elementary Schools&quot;,&quot;type&quot;:&quot;article-journal&quot;,&quot;volume&quot;:&quot;1471&quot;,&quot;id&quot;:&quot;3b87ed77-0fbb-55ee-af46-907b0e099c7e&quot;},&quot;uris&quot;:[&quot;http://www.mendeley.com/documents/?uuid=50fbe85d-405b-4e63-85e9-804b4504c532&quot;],&quot;isTemporary&quot;:false,&quot;legacyDesktopId&quot;:&quot;50fbe85d-405b-4e63-85e9-804b4504c532&quot;}],&quot;isEdited&quot;:false,&quot;citationTag&quot;:&quot;MENDELEY_CITATION_v3_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&quot;,&quot;properties&quot;:{&quot;noteIndex&quot;:0},&quot;manualOverride&quot;:{&quot;isManuallyOverridden&quot;:false,&quot;manualOverrideText&quot;:&quot;&quot;,&quot;citeprocText&quot;:&quot;(Hake, 1999; Isnaniah &amp;#38; Imamuddin, 2020; Meltzer, 2002)&quot;}},{&quot;citationID&quot;:&quot;MENDELEY_CITATION_53ebac53-f308-4342-99d9-396c4e466e47&quot;,&quot;citationItems&quot;:[{&quot;id&quot;:&quot;06b267da-6b1b-54a9-8d1f-f124f33119e7&quot;,&quot;itemData&quot;:{&quot;author&quot;:[{&quot;dropping-particle&quot;:&quot;&quot;,&quot;family&quot;:&quot;Mayer&quot;,&quot;given&quot;:&quot;Richard E.&quot;,&quot;non-dropping-particle&quot;:&quot;&quot;,&quot;parse-names&quot;:false,&quot;suffix&quot;:&quot;&quot;}],&quot;issued&quot;:{&quot;date-parts&quot;:[[&quot;2009&quot;]]},&quot;publisher&quot;:&quot;Pustaka Pelajar&quot;,&quot;publisher-place&quot;:&quot;Yogyakarta&quot;,&quot;title&quot;:&quot;Multimedia Learning: Prinsip-Prinsip dan Aplikasi&quot;,&quot;type&quot;:&quot;book&quot;,&quot;id&quot;:&quot;06b267da-6b1b-54a9-8d1f-f124f33119e7&quot;},&quot;uris&quot;:[&quot;http://www.mendeley.com/documents/?uuid=608aa9c9-971e-43d9-9498-d5ac531ae593&quot;],&quot;isTemporary&quot;:false,&quot;legacyDesktopId&quot;:&quot;608aa9c9-971e-43d9-9498-d5ac531ae593&quot;}],&quot;isEdited&quot;:false,&quot;citationTag&quot;:&quot;MENDELEY_CITATION_v3_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&quot;,&quot;properties&quot;:{&quot;noteIndex&quot;:0},&quot;manualOverride&quot;:{&quot;citeprocText&quot;:&quot;(Mayer, 2009)&quot;,&quot;isManuallyOverridden&quot;:false,&quot;manualOverrideText&quot;:&quot;&quot;}},{&quot;citationID&quot;:&quot;MENDELEY_CITATION_84b9580e-97f9-4170-b7a4-e93e59f9492b&quot;,&quot;citationItems&quot;:[{&quot;id&quot;:&quot;7dfe42ea-e10c-5290-bddf-7a0dc26bbbc5&quot;,&quot;itemData&quot;:{&quot;DOI&quot;:&quot;10.1086/448619&quot;,&quot;author&quot;:[{&quot;dropping-particle&quot;:&quot;&quot;,&quot;family&quot;:&quot;Bruner&quot;,&quot;given&quot;:&quot;Jerome&quot;,&quot;non-dropping-particle&quot;:&quot;&quot;,&quot;parse-names&quot;:false,&quot;suffix&quot;:&quot;&quot;}],&quot;container-title&quot;:&quot;Critical Inquiry&quot;,&quot;issue&quot;:&quot;1&quot;,&quot;issued&quot;:{&quot;date-parts&quot;:[[&quot;1991&quot;]]},&quot;page&quot;:&quot;1-21&quot;,&quot;publisher&quot;:&quot;University of Chicago Press&quot;,&quot;title&quot;:&quot;The Narrative Construction of Reality&quot;,&quot;type&quot;:&quot;article-journal&quot;,&quot;volume&quot;:&quot;18&quot;,&quot;id&quot;:&quot;7dfe42ea-e10c-5290-bddf-7a0dc26bbbc5&quot;},&quot;uris&quot;:[&quot;http://www.mendeley.com/documents/?uuid=2f95367d-13f8-4f50-a05c-7c7b95abdf6f&quot;],&quot;isTemporary&quot;:false,&quot;legacyDesktopId&quot;:&quot;2f95367d-13f8-4f50-a05c-7c7b95abdf6f&quot;}],&quot;isEdited&quot;:false,&quot;citationTag&quot;:&quot;MENDELEY_CITATION_v3_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&quot;,&quot;properties&quot;:{&quot;noteIndex&quot;:0},&quot;manualOverride&quot;:{&quot;citeprocText&quot;:&quot;(Bruner, 1991)&quot;,&quot;isManuallyOverridden&quot;:false,&quot;manualOverrideText&quot;:&quot;&quot;}},{&quot;citationID&quot;:&quot;MENDELEY_CITATION_2b69a1da-94aa-496f-bad3-e316b3e743b0&quot;,&quot;citationItems&quot;:[{&quot;id&quot;:&quot;65c99838-8087-54c8-9bba-77e8580a93fe&quot;,&quot;itemData&quot;:{&quot;DOI&quot;:&quot;10.1080/00933104.2020.1808131&quot;,&quot;ISSN&quot;:&quot;0093-3104&quot;,&quot;author&quot;:[{&quot;dropping-particle&quot;:&quot;&quot;,&quot;family&quot;:&quot;Bartelds&quot;,&quot;given&quot;:&quot;Hanneke&quot;,&quot;non-dropping-particle&quot;:&quot;&quot;,&quot;parse-names&quot;:false,&quot;suffix&quot;:&quot;&quot;},{&quot;dropping-particle&quot;:&quot;&quot;,&quot;family&quot;:&quot;Savenije&quot;,&quot;given&quot;:&quot;Geerte M&quot;,&quot;non-dropping-particle&quot;:&quot;&quot;,&quot;parse-names&quot;:false,&quot;suffix&quot;:&quot;&quot;},{&quot;dropping-particle&quot;:&quot;&quot;,&quot;family&quot;:&quot;Boxtel&quot;,&quot;given&quot;:&quot;Carla&quot;,&quot;non-dropping-particle&quot;:&quot;van&quot;,&quot;parse-names&quot;:false,&quot;suffix&quot;:&quot;&quot;}],&quot;container-title&quot;:&quot;Theory &amp; Research in Social Education&quot;,&quot;issue&quot;:&quot;4&quot;,&quot;issued&quot;:{&quot;date-parts&quot;:[[&quot;2020&quot;,&quot;10&quot;,&quot;1&quot;]]},&quot;note&quot;:&quot;doi: 10.1080/00933104.2020.1808131&quot;,&quot;page&quot;:&quot;529-551&quot;,&quot;publisher&quot;:&quot;Routledge&quot;,&quot;title&quot;:&quot;Students’ and teachers’ beliefs about historical empathy in secondary history education&quot;,&quot;type&quot;:&quot;article-journal&quot;,&quot;volume&quot;:&quot;48&quot;,&quot;id&quot;:&quot;65c99838-8087-54c8-9bba-77e8580a93fe&quot;},&quot;uris&quot;:[&quot;http://www.mendeley.com/documents/?uuid=882ea0da-e958-446b-82e9-f8395c4e779d&quot;],&quot;isTemporary&quot;:false,&quot;legacyDesktopId&quot;:&quot;882ea0da-e958-446b-82e9-f8395c4e779d&quot;}],&quot;isEdited&quot;:false,&quot;citationTag&quot;:&quot;MENDELEY_CITATION_v3_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&quot;,&quot;properties&quot;:{&quot;noteIndex&quot;:0},&quot;manualOverride&quot;:{&quot;citeprocText&quot;:&quot;(Bartelds et al., 2020)&quot;,&quot;isManuallyOverridden&quot;:false,&quot;manualOverrideText&quot;:&quot;&quot;}},{&quot;citationID&quot;:&quot;MENDELEY_CITATION_476279b1-a7ad-4ce9-9d3e-beaeacd8faf2&quot;,&quot;citationItems&quot;:[{&quot;id&quot;:&quot;1112bd88-70fc-52ff-810d-c86e3786cd1c&quot;,&quot;itemData&quot;:{&quot;author&quot;:[{&quot;dropping-particle&quot;:&quot;&quot;,&quot;family&quot;:&quot;Jonassen&quot;,&quot;given&quot;:&quot;David&quot;,&quot;non-dropping-particle&quot;:&quot;&quot;,&quot;parse-names&quot;:false,&quot;suffix&quot;:&quot;&quot;}],&quot;container-title&quot;:&quot;Instructional-design Theories and Models&quot;,&quot;editor&quot;:[{&quot;dropping-particle&quot;:&quot;&quot;,&quot;family&quot;:&quot;Reigeluth&quot;,&quot;given&quot;:&quot;C.&quot;,&quot;non-dropping-particle&quot;:&quot;&quot;,&quot;parse-names&quot;:false,&quot;suffix&quot;:&quot;&quot;}],&quot;issued&quot;:{&quot;date-parts&quot;:[[&quot;1999&quot;]]},&quot;page&quot;:&quot;215-239&quot;,&quot;publisher&quot;:&quot;University Park: Pennsylvania State University&quot;,&quot;title&quot;:&quot;Designing Constructivist Learning Environments&quot;,&quot;type&quot;:&quot;chapter&quot;,&quot;id&quot;:&quot;1112bd88-70fc-52ff-810d-c86e3786cd1c&quot;},&quot;uris&quot;:[&quot;http://www.mendeley.com/documents/?uuid=cd6b32bd-248f-4f75-9cd3-7e0fbf1fef89&quot;],&quot;isTemporary&quot;:false,&quot;legacyDesktopId&quot;:&quot;cd6b32bd-248f-4f75-9cd3-7e0fbf1fef89&quot;}],&quot;isEdited&quot;:false,&quot;citationTag&quot;:&quot;MENDELEY_CITATION_v3_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&quot;,&quot;properties&quot;:{&quot;noteIndex&quot;:0},&quot;manualOverride&quot;:{&quot;citeprocText&quot;:&quot;(Jonassen, 1999)&quot;,&quot;isManuallyOverridden&quot;:false,&quot;manualOverrideText&quot;:&quot;&quot;}},{&quot;citationID&quot;:&quot;MENDELEY_CITATION_4b9737b3-d36d-4b52-ab1e-25183e69444e&quot;,&quot;citationItems&quot;:[{&quot;id&quot;:&quot;55f54159-9005-5853-bbbc-7cfd37044bdd&quot;,&quot;itemData&quot;:{&quot;DOI&quot;:&quot;10.1007/s10648-019-09498-w&quot;,&quot;ISBN&quot;:&quot;1573-336X(Electronic),1040-726X(Print)&quot;,&quot;abstract&quot;:&quot;This meta-analysis was conducted to systematically synthesize research findings on effects of gamification on cognitive, motivational, and behavioral learning outcomes. Results from random effects models showed significant small effects of gamification on cognitive (g = .49, 95% CI [0.30, 0.69], k = 19, N = 1686), motivational (g = .36, 95% CI [0.18, 0.54], k = 16, N = 2246), and behavioral learning outcomes (g = .25, 95% CI [0.04, 0.46], k = 9, N = 951). Whereas the effect of gamification on cognitive learning outcomes was stable in a subsplit analysis of studies employing high methodological rigor, effects on motivational and behavioral outcomes were less stable. Given the heterogeneity of effect sizes, moderator analyses were conducted to examine inclusion of game fiction, social interaction, learning arrangement of the comparison group, as well as situational, contextual, and methodological moderators, namely, period of time, research context, randomization, design, and instruments. Inclusion of game fiction and social interaction were significant moderators of the effect of gamification on behavioral learning outcomes. Inclusion of game fiction and combining competition with collaboration were particularly effective within gamification for fostering behavioral learning outcomes. Results of the subsplit analysis indicated that effects of competition augmented with collaboration might also be valid for motivational learning outcomes. The results suggest that gamification as it is currently operationalized in empirical studies is an effective method for instruction, even though factors contributing to successful gamification are still somewhat unresolved, especially for cognitive learning outcomes. (PsycInfo Database Record (c) 2024 APA, all rights reserved)&quot;,&quot;author&quot;:[{&quot;dropping-particle&quot;:&quot;&quot;,&quot;family&quot;:&quot;Sailer&quot;,&quot;given&quot;:&quot;Michael&quot;,&quot;non-dropping-particle&quot;:&quot;&quot;,&quot;parse-names&quot;:false,&quot;suffix&quot;:&quot;&quot;},{&quot;dropping-particle&quot;:&quot;&quot;,&quot;family&quot;:&quot;Homner&quot;,&quot;given&quot;:&quot;Lisa&quot;,&quot;non-dropping-particle&quot;:&quot;&quot;,&quot;parse-names&quot;:false,&quot;suffix&quot;:&quot;&quot;}],&quot;container-title&quot;:&quot;Educational Psychology Review&quot;,&quot;issue&quot;:&quot;1&quot;,&quot;issued&quot;:{&quot;date-parts&quot;:[[&quot;2020&quot;]]},&quot;page&quot;:&quot;77-112&quot;,&quot;publisher&quot;:&quot;Springer&quot;,&quot;publisher-place&quot;:&quot;Sailer, Michael: LMU Munich, Munich, Germany, Michael.Sailer@psy.lmu.de&quot;,&quot;title&quot;:&quot;The gamification of learning: A meta-analysis.&quot;,&quot;type&quot;:&quot;article&quot;,&quot;volume&quot;:&quot;32&quot;,&quot;id&quot;:&quot;55f54159-9005-5853-bbbc-7cfd37044bdd&quot;},&quot;uris&quot;:[&quot;http://www.mendeley.com/documents/?uuid=524afdcd-a6d5-4bd6-bf0f-bf842f4e0264&quot;],&quot;isTemporary&quot;:false,&quot;legacyDesktopId&quot;:&quot;524afdcd-a6d5-4bd6-bf0f-bf842f4e0264&quot;}],&quot;isEdited&quot;:false,&quot;citationTag&quot;:&quot;MENDELEY_CITATION_v3_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&quot;,&quot;properties&quot;:{&quot;noteIndex&quot;:0},&quot;manualOverride&quot;:{&quot;isManuallyOverridden&quot;:false,&quot;manualOverrideText&quot;:&quot;&quot;,&quot;citeprocText&quot;:&quot;(Sailer &amp;#38; Homner, 2020)&quot;}},{&quot;citationID&quot;:&quot;MENDELEY_CITATION_2b218213-e13f-4b30-8cfc-937aba3ad18a&quot;,&quot;citationItems&quot;:[{&quot;id&quot;:&quot;f88dbc4a-de62-55d3-9cd1-85ef1178f7ff&quot;,&quot;itemData&quot;:{&quot;DOI&quot;:&quot;10.1007/s11422-020-09974-8 &quot;,&quot;ISBN&quot;:&quot;1871-1502 &quot;,&quot;abstract&quot;:&quot;In an effort to pursue and achieve quality and equity in science education, the South African National Curriculum Statement stipulates that learners should be accorded an opportunity to acquire and apply knowledge and skills in meaningful ways. Accordingly, the curriculum promotes knowledge in both local and global contexts. The study investigated how teachers’ knowledge of learners’ socio-cultural backgrounds is invoked in enacting various teaching and learning approaches that bring relevance of science to learners. Three science teachers from three township high schools were observed teaching while incorporating learners’ socio-cultural practices, experiences and beliefs when teaching the topics reproduction, nutrition and healthy diet. The teachers were interviewed after each lesson via a closed-ended protocol. Science local curriculum documents and lesson plans were also analysed. A total of five lesson observations and five post-lesson interviews per teacher were analysed using the constant comparative method. The findings revealed that teachers use probing and open-ended questions, argumentation in groups, authentic problem-solving activities and resources, examples, experiences and language familiar to learners. Such practices promote class and group interaction, develop critical and analytical thinking skills in learners and promote conceptual understanding. The research findings provide insights into how certain science topics can be taught in meaningful ways to socio-economically and culturally diverse learners, which can contribute to the current debate on relevant education in a country faced with huge diversity.\n&quot;,&quot;author&quot;:[{&quot;dropping-particle&quot;:&quot;&quot;,&quot;family&quot;:&quot;Mavuru&quot;,&quot;given&quot;:&quot;Lydia&quot;,&quot;non-dropping-particle&quot;:&quot;&quot;,&quot;parse-names&quot;:false,&quot;suffix&quot;:&quot;&quot;},{&quot;dropping-particle&quot;:&quot;&quot;,&quot;family&quot;:&quot;Ramnarain&quot;,&quot;given&quot;:&quot;Umesh&quot;,&quot;non-dropping-particle&quot;:&quot;&quot;,&quot;parse-names&quot;:false,&quot;suffix&quot;:&quot;&quot;}],&quot;container-title&quot;:&quot;a case study of township schools in South Africa &quot;,&quot;issue&quot;:&quot;4 &quot;,&quot;issued&quot;:{&quot;date-parts&quot;:[[&quot;2020&quot;,&quot;12&quot;]]},&quot;note&quot;:&quot;Publisher Copyright:\n© 2020, Springer Nature B.V.&quot;,&quot;page&quot;:&quot;1067-1095&quot;,&quot;title&quot;:&quot;Learners’ socio-cultural backgrounds and science teaching and learning &quot;,&quot;type&quot;:&quot;article&quot;,&quot;volume&quot;:&quot;15 &quot;,&quot;id&quot;:&quot;f88dbc4a-de62-55d3-9cd1-85ef1178f7ff&quot;},&quot;uris&quot;:[&quot;http://www.mendeley.com/documents/?uuid=e5f64f3f-1033-424c-b849-21de13889c36&quot;],&quot;isTemporary&quot;:false,&quot;legacyDesktopId&quot;:&quot;e5f64f3f-1033-424c-b849-21de13889c36&quot;}],&quot;isEdited&quot;:false,&quot;citationTag&quot;:&quot;MENDELEY_CITATION_v3_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&quot;,&quot;properties&quot;:{&quot;noteIndex&quot;:0},&quot;manualOverride&quot;:{&quot;isManuallyOverridden&quot;:false,&quot;manualOverrideText&quot;:&quot;&quot;,&quot;citeprocText&quot;:&quot;(Mavuru &amp;#38; Ramnarain, 2020)&quot;}},{&quot;citationID&quot;:&quot;MENDELEY_CITATION_d70494bd-b1fe-481f-9ea1-627c27288d86&quot;,&quot;citationItems&quot;:[{&quot;id&quot;:&quot;30589be9-cb16-5e39-a224-0fabff058e92&quot;,&quot;itemData&quot;:{&quot;ISBN&quot;:&quot;9780465067350&quot;,&quot;author&quot;:[{&quot;dropping-particle&quot;:&quot;&quot;,&quot;family&quot;:&quot;Piaget&quot;,&quot;given&quot;:&quot;J&quot;,&quot;non-dropping-particle&quot;:&quot;&quot;,&quot;parse-names&quot;:false,&quot;suffix&quot;:&quot;&quot;},{&quot;dropping-particle&quot;:&quot;&quot;,&quot;family&quot;:&quot;Inhelder&quot;,&quot;given&quot;:&quot;B&quot;,&quot;non-dropping-particle&quot;:&quot;&quot;,&quot;parse-names&quot;:false,&quot;suffix&quot;:&quot;&quot;}],&quot;issued&quot;:{&quot;date-parts&quot;:[[&quot;1969&quot;]]},&quot;publisher&quot;:&quot;Basic Books&quot;,&quot;title&quot;:&quot;Psychology Of The Child&quot;,&quot;type&quot;:&quot;book&quot;,&quot;id&quot;:&quot;30589be9-cb16-5e39-a224-0fabff058e92&quot;},&quot;uris&quot;:[&quot;http://www.mendeley.com/documents/?uuid=09ea0fba-11bd-4460-a670-44bb9e92cc24&quot;],&quot;isTemporary&quot;:false,&quot;legacyDesktopId&quot;:&quot;09ea0fba-11bd-4460-a670-44bb9e92cc24&quot;}],&quot;isEdited&quot;:false,&quot;citationTag&quot;:&quot;MENDELEY_CITATION_v3_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&quot;,&quot;properties&quot;:{&quot;noteIndex&quot;:0},&quot;manualOverride&quot;:{&quot;isManuallyOverridden&quot;:false,&quot;manualOverrideText&quot;:&quot;&quot;,&quot;citeprocText&quot;:&quot;(Piaget &amp;#38; Inhelder, 1969)&quot;}},{&quot;citationID&quot;:&quot;MENDELEY_CITATION_3eceb072-8710-4978-82f3-a612d5fefbf0&quot;,&quot;citationItems&quot;:[{&quot;id&quot;:&quot;19b940a1-b844-58df-927e-8c1702730039&quot;,&quot;itemData&quot;:{&quot;author&quot;:[{&quot;dropping-particle&quot;:&quot;&quot;,&quot;family&quot;:&quot;Branch&quot;,&quot;given&quot;:&quot;Robert Maribe&quot;,&quot;non-dropping-particle&quot;:&quot;&quot;,&quot;parse-names&quot;:false,&quot;suffix&quot;:&quot;&quot;}],&quot;issued&quot;:{&quot;date-parts&quot;:[[&quot;2009&quot;]]},&quot;publisher&quot;:&quot;Springer&quot;,&quot;publisher-place&quot;:&quot;New York&quot;,&quot;title&quot;:&quot;Instructional Design: The ADDIE Approach&quot;,&quot;type&quot;:&quot;book&quot;,&quot;id&quot;:&quot;19b940a1-b844-58df-927e-8c1702730039&quot;},&quot;uris&quot;:[&quot;http://www.mendeley.com/documents/?uuid=54ce1e64-87f1-4e5e-a70d-ac603db0a773&quot;],&quot;isTemporary&quot;:false,&quot;legacyDesktopId&quot;:&quot;54ce1e64-87f1-4e5e-a70d-ac603db0a773&quot;}],&quot;isEdited&quot;:false,&quot;citationTag&quot;:&quot;MENDELEY_CITATION_v3_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&quot;,&quot;properties&quot;:{&quot;noteIndex&quot;:0},&quot;manualOverride&quot;:{&quot;citeprocText&quot;:&quot;(Branch, 2009)&quot;,&quot;isManuallyOverridden&quot;:false,&quot;manualOverrideText&quot;:&quot;&quot;}},{&quot;citationID&quot;:&quot;MENDELEY_CITATION_136b861d-5be5-4411-abc0-8af51d981106&quot;,&quot;citationItems&quot;:[{&quot;id&quot;:&quot;8a9cac7a-7c02-596c-a367-16cae19ddea9&quot;,&quot;itemData&quot;:{&quot;author&quot;:[{&quot;dropping-particle&quot;:&quot;&quot;,&quot;family&quot;:&quot;Borg&quot;,&quot;given&quot;:&quot;W.R.&quot;,&quot;non-dropping-particle&quot;:&quot;&quot;,&quot;parse-names&quot;:false,&quot;suffix&quot;:&quot;&quot;},{&quot;dropping-particle&quot;:&quot;&quot;,&quot;family&quot;:&quot;Gall&quot;,&quot;given&quot;:&quot;M.D.&quot;,&quot;non-dropping-particle&quot;:&quot;&quot;,&quot;parse-names&quot;:false,&quot;suffix&quot;:&quot;&quot;}],&quot;issued&quot;:{&quot;date-parts&quot;:[[&quot;1983&quot;]]},&quot;publisher&quot;:&quot;Longman Publishers&quot;,&quot;publisher-place&quot;:&quot;New York&quot;,&quot;title&quot;:&quot;Educational Research: An Introduction&quot;,&quot;type&quot;:&quot;book&quot;,&quot;id&quot;:&quot;8a9cac7a-7c02-596c-a367-16cae19ddea9&quot;},&quot;uris&quot;:[&quot;http://www.mendeley.com/documents/?uuid=a2848757-93bb-4807-a3b7-7961154032db&quot;],&quot;isTemporary&quot;:false,&quot;legacyDesktopId&quot;:&quot;a2848757-93bb-4807-a3b7-7961154032db&quot;}],&quot;isEdited&quot;:false,&quot;citationTag&quot;:&quot;MENDELEY_CITATION_v3_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&quot;,&quot;properties&quot;:{&quot;noteIndex&quot;:0},&quot;manualOverride&quot;:{&quot;isManuallyOverridden&quot;:false,&quot;manualOverrideText&quot;:&quot;&quot;,&quot;citeprocText&quot;:&quot;(Borg &amp;#38; Gall, 1983)&quot;}},{&quot;citationID&quot;:&quot;MENDELEY_CITATION_0f496087-1204-4411-b3b1-8d46a88921a5&quot;,&quot;citationItems&quot;:[{&quot;id&quot;:&quot;06b267da-6b1b-54a9-8d1f-f124f33119e7&quot;,&quot;itemData&quot;:{&quot;author&quot;:[{&quot;dropping-particle&quot;:&quot;&quot;,&quot;family&quot;:&quot;Mayer&quot;,&quot;given&quot;:&quot;Richard E.&quot;,&quot;non-dropping-particle&quot;:&quot;&quot;,&quot;parse-names&quot;:false,&quot;suffix&quot;:&quot;&quot;}],&quot;issued&quot;:{&quot;date-parts&quot;:[[&quot;2009&quot;]]},&quot;publisher&quot;:&quot;Pustaka Pelajar&quot;,&quot;publisher-place&quot;:&quot;Yogyakarta&quot;,&quot;title&quot;:&quot;Multimedia Learning: Prinsip-Prinsip dan Aplikasi&quot;,&quot;type&quot;:&quot;book&quot;,&quot;id&quot;:&quot;06b267da-6b1b-54a9-8d1f-f124f33119e7&quot;},&quot;uris&quot;:[&quot;http://www.mendeley.com/documents/?uuid=608aa9c9-971e-43d9-9498-d5ac531ae593&quot;],&quot;isTemporary&quot;:false,&quot;legacyDesktopId&quot;:&quot;608aa9c9-971e-43d9-9498-d5ac531ae593&quot;}],&quot;isEdited&quot;:false,&quot;citationTag&quot;:&quot;MENDELEY_CITATION_v3_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&quot;,&quot;properties&quot;:{&quot;noteIndex&quot;:0},&quot;manualOverride&quot;:{&quot;citeprocText&quot;:&quot;(Mayer, 2009)&quot;,&quot;isManuallyOverridden&quot;:false,&quot;manualOverrideText&quot;:&quot;&quot;}},{&quot;citationID&quot;:&quot;MENDELEY_CITATION_0842113b-753f-428e-bed2-77f6ca1235b1&quot;,&quot;citationItems&quot;:[{&quot;id&quot;:&quot;b0c8fba6-c2a0-557e-89d2-f61453edf61c&quot;,&quot;itemData&quot;:{&quot;DOI&quot;:&quot;10.1126/science.1182597&quot;,&quot;ISBN&quot;:&quot;1095-9203(Electronic),0036-8075(Print)&quot;,&quot;abstract&quot;:&quot;A major challenge to students learning science is the academic language in which science is written. Academic language is designed to be concise, precise, and authoritative. To achieve these goals, it uses sophisticated words and complex grammatical constructions that can disrupt reading comprehension and block learning. Students need help in learning academic vocabulary and how to process academic language if they are to become independent learners of science. (PsycInfo Database Record (c) 2025 APA, all rights reserved)&quot;,&quot;author&quot;:[{&quot;dropping-particle&quot;:&quot;&quot;,&quot;family&quot;:&quot;Snow&quot;,&quot;given&quot;:&quot;Catherine E&quot;,&quot;non-dropping-particle&quot;:&quot;&quot;,&quot;parse-names&quot;:false,&quot;suffix&quot;:&quot;&quot;}],&quot;container-title&quot;:&quot;Science&quot;,&quot;issue&quot;:&quot;5977&quot;,&quot;issued&quot;:{&quot;date-parts&quot;:[[&quot;2010&quot;]]},&quot;page&quot;:&quot;450-452&quot;,&quot;publisher&quot;:&quot;American Assn for the Advancement of Science&quot;,&quot;publisher-place&quot;:&quot;US&quot;,&quot;title&quot;:&quot;Academic language and the challenge of reading for learning about science.&quot;,&quot;type&quot;:&quot;article&quot;,&quot;volume&quot;:&quot;328&quot;,&quot;id&quot;:&quot;b0c8fba6-c2a0-557e-89d2-f61453edf61c&quot;},&quot;uris&quot;:[&quot;http://www.mendeley.com/documents/?uuid=3dcfbeb6-a216-43da-bf7f-9424b5494c47&quot;],&quot;isTemporary&quot;:false,&quot;legacyDesktopId&quot;:&quot;3dcfbeb6-a216-43da-bf7f-9424b5494c47&quot;}],&quot;isEdited&quot;:false,&quot;citationTag&quot;:&quot;MENDELEY_CITATION_v3_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&quot;,&quot;properties&quot;:{&quot;noteIndex&quot;:0},&quot;manualOverride&quot;:{&quot;citeprocText&quot;:&quot;(Snow, 2010)&quot;,&quot;isManuallyOverridden&quot;:false,&quot;manualOverrideText&quot;:&quot;&quot;}},{&quot;citationID&quot;:&quot;MENDELEY_CITATION_f762ced9-b0be-49fb-ab25-7bd251e6fb76&quot;,&quot;citationItems&quot;:[{&quot;id&quot;:&quot;ee2483a0-5b44-504c-b3e1-f360e39eb40f&quot;,&quot;itemData&quot;:{&quot;ISSN&quot;:&quot;00405841, 15430421&quot;,&quot;abstract&quot;:&quot;[Digital storytelling has emerged over the last few years as a powerful teaching and learning tool that engages both teachers and their students. However, until recently, little attention has been paid to a theoretical framework that could be employed to increase the effectiveness of technology as a tool in a classroom environment. A discussion of the history of digital storytelling and how it is being used educationally is presented in this article. The theoretical framework, technological pedagogical content knowledge (TPCK), is described, along with a discussion of how this model might be used with digital storytelling.]&quot;,&quot;author&quot;:[{&quot;dropping-particle&quot;:&quot;&quot;,&quot;family&quot;:&quot;Robin&quot;,&quot;given&quot;:&quot;Bernard R&quot;,&quot;non-dropping-particle&quot;:&quot;&quot;,&quot;parse-names&quot;:false,&quot;suffix&quot;:&quot;&quot;}],&quot;container-title&quot;:&quot;Theory Into Practice&quot;,&quot;issue&quot;:&quot;3&quot;,&quot;issued&quot;:{&quot;date-parts&quot;:[[&quot;2008&quot;,&quot;3&quot;,&quot;16&quot;]]},&quot;page&quot;:&quot;220-228&quot;,&quot;publisher&quot;:&quot;Taylor &amp; Francis, Ltd.&quot;,&quot;title&quot;:&quot;Digital Storytelling: A Powerful Technology Tool for the 21st Century Classroom&quot;,&quot;type&quot;:&quot;article-journal&quot;,&quot;volume&quot;:&quot;47&quot;,&quot;id&quot;:&quot;ee2483a0-5b44-504c-b3e1-f360e39eb40f&quot;},&quot;uris&quot;:[&quot;http://www.mendeley.com/documents/?uuid=8909ab95-51de-474b-ae4a-5216180f154a&quot;],&quot;isTemporary&quot;:false,&quot;legacyDesktopId&quot;:&quot;8909ab95-51de-474b-ae4a-5216180f154a&quot;}],&quot;isEdited&quot;:false,&quot;citationTag&quot;:&quot;MENDELEY_CITATION_v3_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&quot;,&quot;properties&quot;:{&quot;noteIndex&quot;:0},&quot;manualOverride&quot;:{&quot;citeprocText&quot;:&quot;(Robin, 2008)&quot;,&quot;isManuallyOverridden&quot;:false,&quot;manualOverrideText&quot;:&quot;&quot;}},{&quot;citationID&quot;:&quot;MENDELEY_CITATION_04d43943-702b-4154-9092-5c5266be9007&quot;,&quot;citationItems&quot;:[{&quot;id&quot;:&quot;55f54159-9005-5853-bbbc-7cfd37044bdd&quot;,&quot;itemData&quot;:{&quot;DOI&quot;:&quot;10.1007/s10648-019-09498-w&quot;,&quot;ISBN&quot;:&quot;1573-336X(Electronic),1040-726X(Print)&quot;,&quot;abstract&quot;:&quot;This meta-analysis was conducted to systematically synthesize research findings on effects of gamification on cognitive, motivational, and behavioral learning outcomes. Results from random effects models showed significant small effects of gamification on cognitive (g = .49, 95% CI [0.30, 0.69], k = 19, N = 1686), motivational (g = .36, 95% CI [0.18, 0.54], k = 16, N = 2246), and behavioral learning outcomes (g = .25, 95% CI [0.04, 0.46], k = 9, N = 951). Whereas the effect of gamification on cognitive learning outcomes was stable in a subsplit analysis of studies employing high methodological rigor, effects on motivational and behavioral outcomes were less stable. Given the heterogeneity of effect sizes, moderator analyses were conducted to examine inclusion of game fiction, social interaction, learning arrangement of the comparison group, as well as situational, contextual, and methodological moderators, namely, period of time, research context, randomization, design, and instruments. Inclusion of game fiction and social interaction were significant moderators of the effect of gamification on behavioral learning outcomes. Inclusion of game fiction and combining competition with collaboration were particularly effective within gamification for fostering behavioral learning outcomes. Results of the subsplit analysis indicated that effects of competition augmented with collaboration might also be valid for motivational learning outcomes. The results suggest that gamification as it is currently operationalized in empirical studies is an effective method for instruction, even though factors contributing to successful gamification are still somewhat unresolved, especially for cognitive learning outcomes. (PsycInfo Database Record (c) 2024 APA, all rights reserved)&quot;,&quot;author&quot;:[{&quot;dropping-particle&quot;:&quot;&quot;,&quot;family&quot;:&quot;Sailer&quot;,&quot;given&quot;:&quot;Michael&quot;,&quot;non-dropping-particle&quot;:&quot;&quot;,&quot;parse-names&quot;:false,&quot;suffix&quot;:&quot;&quot;},{&quot;dropping-particle&quot;:&quot;&quot;,&quot;family&quot;:&quot;Homner&quot;,&quot;given&quot;:&quot;Lisa&quot;,&quot;non-dropping-particle&quot;:&quot;&quot;,&quot;parse-names&quot;:false,&quot;suffix&quot;:&quot;&quot;}],&quot;container-title&quot;:&quot;Educational Psychology Review&quot;,&quot;issue&quot;:&quot;1&quot;,&quot;issued&quot;:{&quot;date-parts&quot;:[[&quot;2020&quot;]]},&quot;page&quot;:&quot;77-112&quot;,&quot;publisher&quot;:&quot;Springer&quot;,&quot;publisher-place&quot;:&quot;Sailer, Michael: LMU Munich, Munich, Germany, Michael.Sailer@psy.lmu.de&quot;,&quot;title&quot;:&quot;The gamification of learning: A meta-analysis.&quot;,&quot;type&quot;:&quot;article&quot;,&quot;volume&quot;:&quot;32&quot;,&quot;id&quot;:&quot;55f54159-9005-5853-bbbc-7cfd37044bdd&quot;},&quot;uris&quot;:[&quot;http://www.mendeley.com/documents/?uuid=524afdcd-a6d5-4bd6-bf0f-bf842f4e0264&quot;],&quot;isTemporary&quot;:false,&quot;legacyDesktopId&quot;:&quot;524afdcd-a6d5-4bd6-bf0f-bf842f4e0264&quot;}],&quot;isEdited&quot;:false,&quot;citationTag&quot;:&quot;MENDELEY_CITATION_v3_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&quot;,&quot;properties&quot;:{&quot;noteIndex&quot;:0},&quot;manualOverride&quot;:{&quot;isManuallyOverridden&quot;:false,&quot;manualOverrideText&quot;:&quot;&quot;,&quot;citeprocText&quot;:&quot;(Sailer &amp;#38; Homner, 2020)&quot;}},{&quot;citationID&quot;:&quot;MENDELEY_CITATION_64cea6b5-9ef8-43f9-9b68-a1320ed760b9&quot;,&quot;citationItems&quot;:[{&quot;id&quot;:&quot;f88dbc4a-de62-55d3-9cd1-85ef1178f7ff&quot;,&quot;itemData&quot;:{&quot;DOI&quot;:&quot;10.1007/s11422-020-09974-8 &quot;,&quot;ISBN&quot;:&quot;1871-1502 &quot;,&quot;abstract&quot;:&quot;In an effort to pursue and achieve quality and equity in science education, the South African National Curriculum Statement stipulates that learners should be accorded an opportunity to acquire and apply knowledge and skills in meaningful ways. Accordingly, the curriculum promotes knowledge in both local and global contexts. The study investigated how teachers’ knowledge of learners’ socio-cultural backgrounds is invoked in enacting various teaching and learning approaches that bring relevance of science to learners. Three science teachers from three township high schools were observed teaching while incorporating learners’ socio-cultural practices, experiences and beliefs when teaching the topics reproduction, nutrition and healthy diet. The teachers were interviewed after each lesson via a closed-ended protocol. Science local curriculum documents and lesson plans were also analysed. A total of five lesson observations and five post-lesson interviews per teacher were analysed using the constant comparative method. The findings revealed that teachers use probing and open-ended questions, argumentation in groups, authentic problem-solving activities and resources, examples, experiences and language familiar to learners. Such practices promote class and group interaction, develop critical and analytical thinking skills in learners and promote conceptual understanding. The research findings provide insights into how certain science topics can be taught in meaningful ways to socio-economically and culturally diverse learners, which can contribute to the current debate on relevant education in a country faced with huge diversity.\n&quot;,&quot;author&quot;:[{&quot;dropping-particle&quot;:&quot;&quot;,&quot;family&quot;:&quot;Mavuru&quot;,&quot;given&quot;:&quot;Lydia&quot;,&quot;non-dropping-particle&quot;:&quot;&quot;,&quot;parse-names&quot;:false,&quot;suffix&quot;:&quot;&quot;},{&quot;dropping-particle&quot;:&quot;&quot;,&quot;family&quot;:&quot;Ramnarain&quot;,&quot;given&quot;:&quot;Umesh&quot;,&quot;non-dropping-particle&quot;:&quot;&quot;,&quot;parse-names&quot;:false,&quot;suffix&quot;:&quot;&quot;}],&quot;container-title&quot;:&quot;a case study of township schools in South Africa &quot;,&quot;issue&quot;:&quot;4 &quot;,&quot;issued&quot;:{&quot;date-parts&quot;:[[&quot;2020&quot;,&quot;12&quot;]]},&quot;note&quot;:&quot;Publisher Copyright:\n© 2020, Springer Nature B.V.&quot;,&quot;page&quot;:&quot;1067-1095&quot;,&quot;title&quot;:&quot;Learners’ socio-cultural backgrounds and science teaching and learning &quot;,&quot;type&quot;:&quot;article&quot;,&quot;volume&quot;:&quot;15 &quot;,&quot;id&quot;:&quot;f88dbc4a-de62-55d3-9cd1-85ef1178f7ff&quot;},&quot;uris&quot;:[&quot;http://www.mendeley.com/documents/?uuid=e5f64f3f-1033-424c-b849-21de13889c36&quot;],&quot;isTemporary&quot;:false,&quot;legacyDesktopId&quot;:&quot;e5f64f3f-1033-424c-b849-21de13889c36&quot;}],&quot;isEdited&quot;:false,&quot;citationTag&quot;:&quot;MENDELEY_CITATION_v3_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&quot;,&quot;properties&quot;:{&quot;noteIndex&quot;:0},&quot;manualOverride&quot;:{&quot;isManuallyOverridden&quot;:false,&quot;manualOverrideText&quot;:&quot;&quot;,&quot;citeprocText&quot;:&quot;(Mavuru &amp;#38; Ramnarain, 2020)&quot;}},{&quot;citationID&quot;:&quot;MENDELEY_CITATION_3cd56715-69f5-4d33-8b81-fca814b9ca1d&quot;,&quot;citationItems&quot;:[{&quot;id&quot;:&quot;6445f7d7-5288-5da5-a2fa-d0cb35b3f1ae&quot;,&quot;itemData&quot;:{&quot;DOI&quot;:&quot;10.17083/ijsg.v8i1.383&quot;,&quot;abstract&quot;:&quot;The use of games in educational contexts is well documented in GBL research. Nevertheless, effectiveness evidence needs to be more extensively analyzed. An effective GBL strategy should address the learning aspects and promote players&amp;#039; engagement in an easy-to-use system. To gather the information already present in literature, we sought to answer how learning, engagement, and usability of games are evaluated in GBL research. We conducted a systematic review of empirical studies in ERIC, IEEE, Springer, and Web of Science databases. We included 91 studies for the final analysis and categorized their measures and instruments. We find a prevalence of learning assessments over engagement and usability assessments. Learning is mainly evaluated by direct measures, while indirect measures mostly assess engagement and usability. The use of indirect measures and instruments without psychometric qualities compromises the strength of the evidence for the effectiveness of game-based learning. Future studies should add direct assessments and indirect measures with psychometric qualities to assess engagement and usability. The study’s limitations are discussed.&quot;,&quot;author&quot;:[{&quot;dropping-particle&quot;:&quot;&quot;,&quot;family&quot;:&quot;Gris&quot;,&quot;given&quot;:&quot;Gabriele&quot;,&quot;non-dropping-particle&quot;:&quot;&quot;,&quot;parse-names&quot;:false,&quot;suffix&quot;:&quot;&quot;},{&quot;dropping-particle&quot;:&quot;&quot;,&quot;family&quot;:&quot;Bengtson&quot;,&quot;given&quot;:&quot;Clarissa&quot;,&quot;non-dropping-particle&quot;:&quot;&quot;,&quot;parse-names&quot;:false,&quot;suffix&quot;:&quot;&quot;}],&quot;container-title&quot;:&quot;International Journal of Serious Games&quot;,&quot;issue&quot;:&quot;1 SE - Articles&quot;,&quot;issued&quot;:{&quot;date-parts&quot;:[[&quot;2021&quot;,&quot;3&quot;,&quot;9&quot;]]},&quot;page&quot;:&quot;3-26&quot;,&quot;title&quot;:&quot;Assessment Measures in Game-based Learning Research: A Systematic Review&quot;,&quot;type&quot;:&quot;article-journal&quot;,&quot;volume&quot;:&quot;8&quot;,&quot;id&quot;:&quot;6445f7d7-5288-5da5-a2fa-d0cb35b3f1ae&quot;},&quot;uris&quot;:[&quot;http://www.mendeley.com/documents/?uuid=01cf04fb-3898-4479-b2c4-0e1455731c88&quot;],&quot;isTemporary&quot;:false,&quot;legacyDesktopId&quot;:&quot;01cf04fb-3898-4479-b2c4-0e1455731c88&quot;},{&quot;id&quot;:&quot;93632951-2103-556b-af74-4ec2ae49ad5a&quot;,&quot;itemData&quot;:{&quot;DOI&quot;:&quot;10.34190/ecgbl.18.1.2815 &quot;,&quot;ISBN&quot;:&quot;978-1-917204-19-4  &quot;,&quot;abstract&quot;:&quot;This systematic review is intended to assess the examples and effectiveness of game-based learning (GBL) in teaching history in K-12 education. The review also aims to identify gaps in the current GBL literature and provide future research and development guidelines to improve learning outcomes when incorporating GBL in teaching history. This systematic literature search was conducted using Scopus, focusing on studies that utilized games to address historical teaching in K-12 education. The PRISMA methodology procedure was followed. A total of 688 studies were initially identified, and after the first screening, 360 studies remained. Twelve studies fulfilled the inclusion criteria. The systematic review concludes that games used to teach history in K-12 education vary considerably in content, users, contexts, teacher approaches, and technology. Most of the included studies reveal positive motivational factors when GBL is used. However, only very few studies can provide significant results on the learning outcomes. Most evaluations are based on self-reporting, primarily questionnaires and knowledge tests. Specific learning objectives are rarely included in the games. Future studies could include more participants and other methods to measure the learning effectiveness of GBL.  \n&quot;,&quot;author&quot;:[{&quot;dropping-particle&quot;:&quot;&quot;,&quot;family&quot;:&quot;Bjørner&quot;,&quot;given&quot;:&quot;Thomas&quot;,&quot;non-dropping-particle&quot;:&quot;&quot;,&quot;parse-names&quot;:false,&quot;suffix&quot;:&quot;&quot;}],&quot;collection-title&quot;:&quot;Academic Bookshop Proceedings Series &quot;,&quot;container-title&quot;:&quot;18th European Conference on Games Based Learning &quot;,&quot;issued&quot;:{&quot;date-parts&quot;:[[&quot;2024&quot;]]},&quot;note&quot;:&quot;Conference code: 18&quot;,&quot;page&quot;:&quot;108-115  BT  - Vol. 18 No. 1 (2024)&quot;,&quot;publisher&quot;:&quot;Academic Conferences International (ACI) &quot;,&quot;title&quot;:&quot;A Systematic Review of Examples and the Effectiveness of Game-Based Learning Used To Teach History in K-12 Education &quot;,&quot;type&quot;:&quot;article&quot;,&quot;volume&quot;:&quot;18 &quot;,&quot;id&quot;:&quot;93632951-2103-556b-af74-4ec2ae49ad5a&quot;},&quot;uris&quot;:[&quot;http://www.mendeley.com/documents/?uuid=ae691480-2f1a-43eb-8c51-5e490d94e130&quot;],&quot;isTemporary&quot;:false,&quot;legacyDesktopId&quot;:&quot;ae691480-2f1a-43eb-8c51-5e490d94e130&quot;}],&quot;isEdited&quot;:false,&quot;citationTag&quot;:&quot;MENDELEY_CITATION_v3_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&quot;,&quot;properties&quot;:{&quot;noteIndex&quot;:0},&quot;manualOverride&quot;:{&quot;isManuallyOverridden&quot;:false,&quot;manualOverrideText&quot;:&quot;&quot;,&quot;citeprocText&quot;:&quot;(Bjørner, 2024; Gris &amp;#38; Bengtson, 2021)&quot;}},{&quot;citationID&quot;:&quot;MENDELEY_CITATION_2efe8972-cfda-4b90-b00f-b99a26051e72&quot;,&quot;citationItems&quot;:[{&quot;id&quot;:&quot;19b940a1-b844-58df-927e-8c1702730039&quot;,&quot;itemData&quot;:{&quot;author&quot;:[{&quot;dropping-particle&quot;:&quot;&quot;,&quot;family&quot;:&quot;Branch&quot;,&quot;given&quot;:&quot;Robert Maribe&quot;,&quot;non-dropping-particle&quot;:&quot;&quot;,&quot;parse-names&quot;:false,&quot;suffix&quot;:&quot;&quot;}],&quot;issued&quot;:{&quot;date-parts&quot;:[[&quot;2009&quot;]]},&quot;publisher&quot;:&quot;Springer&quot;,&quot;publisher-place&quot;:&quot;New York&quot;,&quot;title&quot;:&quot;Instructional Design: The ADDIE Approach&quot;,&quot;type&quot;:&quot;book&quot;,&quot;id&quot;:&quot;19b940a1-b844-58df-927e-8c1702730039&quot;},&quot;uris&quot;:[&quot;http://www.mendeley.com/documents/?uuid=54ce1e64-87f1-4e5e-a70d-ac603db0a773&quot;],&quot;isTemporary&quot;:false,&quot;legacyDesktopId&quot;:&quot;54ce1e64-87f1-4e5e-a70d-ac603db0a773&quot;}],&quot;isEdited&quot;:false,&quot;citationTag&quot;:&quot;MENDELEY_CITATION_v3_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&quot;,&quot;properties&quot;:{&quot;noteIndex&quot;:0},&quot;manualOverride&quot;:{&quot;citeprocText&quot;:&quot;(Branch, 2009)&quot;,&quot;isManuallyOverridden&quot;:false,&quot;manualOverrideText&quot;:&quot;&quot;}},{&quot;citationID&quot;:&quot;MENDELEY_CITATION_f7726e69-5f03-4d9b-ab14-5a51174c04ba&quot;,&quot;citationItems&quot;:[{&quot;id&quot;:&quot;42f28813-c0fb-5ff3-9b56-5f21c0d24636&quot;,&quot;itemData&quot;:{&quot;DOI&quot;:&quot;10.2307/249008&quot;,&quot;ISSN&quot;:&quot;02767783, 21629730&quot;,&quot;abstract&quot;:&quot;[Valid measurement scales for predicting user acceptance of computers are in short supply. Most subjective measures used in practice are unvalidated, and their relationship to system usage is unknown. The present research develops and validat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98 for usefulness and.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 a parallel, direct determinant of system usage. Implications are drawn for future research on user acceptance.]&quot;,&quot;author&quot;:[{&quot;dropping-particle&quot;:&quot;&quot;,&quot;family&quot;:&quot;Davis&quot;,&quot;given&quot;:&quot;Fred D&quot;,&quot;non-dropping-particle&quot;:&quot;&quot;,&quot;parse-names&quot;:false,&quot;suffix&quot;:&quot;&quot;}],&quot;container-title&quot;:&quot;MIS Quarterly&quot;,&quot;issue&quot;:&quot;3&quot;,&quot;issued&quot;:{&quot;date-parts&quot;:[[&quot;1989&quot;,&quot;3&quot;,&quot;16&quot;]]},&quot;page&quot;:&quot;319-340&quot;,&quot;publisher&quot;:&quot;Management Information Systems Research Center, University of Minnesota&quot;,&quot;title&quot;:&quot;Perceived Usefulness, Perceived Ease of Use, and User Acceptance of Information Technology&quot;,&quot;type&quot;:&quot;article-journal&quot;,&quot;volume&quot;:&quot;13&quot;,&quot;id&quot;:&quot;42f28813-c0fb-5ff3-9b56-5f21c0d24636&quot;},&quot;uris&quot;:[&quot;http://www.mendeley.com/documents/?uuid=938bf4e4-be93-4acb-8772-8e315f541081&quot;],&quot;isTemporary&quot;:false,&quot;legacyDesktopId&quot;:&quot;938bf4e4-be93-4acb-8772-8e315f541081&quot;}],&quot;isEdited&quot;:false,&quot;citationTag&quot;:&quot;MENDELEY_CITATION_v3_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&quot;,&quot;properties&quot;:{&quot;noteIndex&quot;:0},&quot;manualOverride&quot;:{&quot;citeprocText&quot;:&quot;(Davis, 1989)&quot;,&quot;isManuallyOverridden&quot;:false,&quot;manualOverrideText&quot;:&quot;&quot;}},{&quot;citationID&quot;:&quot;MENDELEY_CITATION_f248430c-f7e5-4fad-9043-a96b5845de37&quot;,&quot;citationItems&quot;:[{&quot;id&quot;:&quot;8a9cac7a-7c02-596c-a367-16cae19ddea9&quot;,&quot;itemData&quot;:{&quot;author&quot;:[{&quot;dropping-particle&quot;:&quot;&quot;,&quot;family&quot;:&quot;Borg&quot;,&quot;given&quot;:&quot;W.R.&quot;,&quot;non-dropping-particle&quot;:&quot;&quot;,&quot;parse-names&quot;:false,&quot;suffix&quot;:&quot;&quot;},{&quot;dropping-particle&quot;:&quot;&quot;,&quot;family&quot;:&quot;Gall&quot;,&quot;given&quot;:&quot;M.D.&quot;,&quot;non-dropping-particle&quot;:&quot;&quot;,&quot;parse-names&quot;:false,&quot;suffix&quot;:&quot;&quot;}],&quot;issued&quot;:{&quot;date-parts&quot;:[[&quot;1983&quot;]]},&quot;publisher&quot;:&quot;Longman Publishers&quot;,&quot;publisher-place&quot;:&quot;New York&quot;,&quot;title&quot;:&quot;Educational Research: An Introduction&quot;,&quot;type&quot;:&quot;book&quot;,&quot;id&quot;:&quot;8a9cac7a-7c02-596c-a367-16cae19ddea9&quot;},&quot;uris&quot;:[&quot;http://www.mendeley.com/documents/?uuid=a2848757-93bb-4807-a3b7-7961154032db&quot;],&quot;isTemporary&quot;:false,&quot;legacyDesktopId&quot;:&quot;a2848757-93bb-4807-a3b7-7961154032db&quot;}],&quot;isEdited&quot;:false,&quot;citationTag&quot;:&quot;MENDELEY_CITATION_v3_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&quot;,&quot;properties&quot;:{&quot;noteIndex&quot;:0},&quot;manualOverride&quot;:{&quot;isManuallyOverridden&quot;:false,&quot;manualOverrideText&quot;:&quot;&quot;,&quot;citeprocText&quot;:&quot;(Borg &amp;#38; Gall, 1983)&quot;}},{&quot;citationID&quot;:&quot;MENDELEY_CITATION_c3d72d50-57cc-406f-b129-a2b8d01ff467&quot;,&quot;citationItems&quot;:[{&quot;id&quot;:&quot;8c70b4eb-ab2c-5fd6-8e7f-f50da7fe01ae&quot;,&quot;itemData&quot;:{&quot;ISBN&quot;:&quot;9781134024124&quot;,&quot;author&quot;:[{&quot;dropping-particle&quot;:&quot;&quot;,&quot;family&quot;:&quot;Hattie&quot;,&quot;given&quot;:&quot;J&quot;,&quot;non-dropping-particle&quot;:&quot;&quot;,&quot;parse-names&quot;:false,&quot;suffix&quot;:&quot;&quot;}],&quot;issued&quot;:{&quot;date-parts&quot;:[[&quot;2008&quot;]]},&quot;publisher&quot;:&quot;Taylor &amp; Francis&quot;,&quot;title&quot;:&quot;Visible Learning: A Synthesis of Over 800 Meta-Analyses Relating to Achievement&quot;,&quot;type&quot;:&quot;book&quot;,&quot;id&quot;:&quot;8c70b4eb-ab2c-5fd6-8e7f-f50da7fe01ae&quot;},&quot;uris&quot;:[&quot;http://www.mendeley.com/documents/?uuid=f9dd642f-2486-4d0e-b0ad-305b71ccda47&quot;],&quot;isTemporary&quot;:false,&quot;legacyDesktopId&quot;:&quot;f9dd642f-2486-4d0e-b0ad-305b71ccda47&quot;}],&quot;isEdited&quot;:false,&quot;citationTag&quot;:&quot;MENDELEY_CITATION_v3_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&quot;,&quot;properties&quot;:{&quot;noteIndex&quot;:0},&quot;manualOverride&quot;:{&quot;citeprocText&quot;:&quot;(Hattie, 2008)&quot;,&quot;isManuallyOverridden&quot;:false,&quot;manualOverrideText&quot;:&quot;&quot;}},{&quot;citationID&quot;:&quot;MENDELEY_CITATION_51559ddc-1a2f-49a2-9177-296e52e681d3&quot;,&quot;citationItems&quot;:[{&quot;id&quot;:&quot;226b0d00-6add-5daf-829f-7d47c2e96239&quot;,&quot;itemData&quot;:{&quot;DOI&quot;:&quot;10.1177/1745499918761509&quot;,&quot;ISSN&quot;:&quot;1745-4999&quot;,&quot;abstract&quot;:&quot;This article addresses the need to build sustainable, appropriate and authentic foundations for learning with mobiles in the Global South. It does this in two ways: first, by reviewing aspects of the current environment, namely the nature of learning with mobiles in the Global North, the relationships between research and policy in relation to learning with mobiles, the impact of mobile technology on language, and the meanings of international development; and second, by consolidating these within a broader and critical historical framework that sees education and technology as the instruments of the hegemony of the Global North, reinforcing its values and worldview. This is, however, methodologically challenging and problematic, and the article briefly considers how such arguments should be constructed. The article concludes by offering ways forward as the basis for practical progress.&quot;,&quot;author&quot;:[{&quot;dropping-particle&quot;:&quot;&quot;,&quot;family&quot;:&quot;Traxler&quot;,&quot;given&quot;:&quot; John&quot;,&quot;non-dropping-particle&quot;:&quot;&quot;,&quot;parse-names&quot;:false,&quot;suffix&quot;:&quot;&quot;}],&quot;container-title&quot;:&quot;Research in Comparative and International Education&quot;,&quot;issue&quot;:&quot;1&quot;,&quot;issued&quot;:{&quot;date-parts&quot;:[[&quot;2018&quot;,&quot;3&quot;,&quot;1&quot;]]},&quot;note&quot;:&quot;doi: 10.1177/1745499918761509&quot;,&quot;page&quot;:&quot;152-175&quot;,&quot;publisher&quot;:&quot;SAGE Publications&quot;,&quot;title&quot;:&quot;Learning with mobiles: The Global South&quot;,&quot;type&quot;:&quot;article-journal&quot;,&quot;volume&quot;:&quot;13&quot;,&quot;id&quot;:&quot;226b0d00-6add-5daf-829f-7d47c2e96239&quot;},&quot;uris&quot;:[&quot;http://www.mendeley.com/documents/?uuid=ac6aab56-4f6a-4f3d-af0b-69d88d10bd23&quot;],&quot;isTemporary&quot;:false,&quot;legacyDesktopId&quot;:&quot;ac6aab56-4f6a-4f3d-af0b-69d88d10bd23&quot;}],&quot;isEdited&quot;:false,&quot;citationTag&quot;:&quot;MENDELEY_CITATION_v3_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&quot;,&quot;properties&quot;:{&quot;noteIndex&quot;:0},&quot;manualOverride&quot;:{&quot;citeprocText&quot;:&quot;(Traxler, 2018)&quot;,&quot;isManuallyOverridden&quot;:false,&quot;manualOverrideText&quot;:&quot;&quot;}},{&quot;citationID&quot;:&quot;MENDELEY_CITATION_8b4fdbd6-8e14-47ad-a988-5ff5ac6378b3&quot;,&quot;citationItems&quot;:[{&quot;id&quot;:&quot;10e4d3ff-3d86-5bc7-a598-d592fb09a52c&quot;,&quot;itemData&quot;:{&quot;DOI&quot;:&quot;10.1111/j.1469-7610.1976.tb00381.x&quot;,&quot;ISBN&quot;:&quot;0021-9630(Print)&quot;,&quot;abstract&quot;:&quot;Studied the interactive, instructional relationship that exists during the tutoring process to determine its effects on the developing child in terms of skill acquisition and problem-solving. 30 3-, 4-, and 5-yr-olds were tutored in the task of constructing a pyramid from complex, interlocking constituent blocks. Results indicate some of the properties of an interactive system of exchange in which the tutor operates with an implicit theory of the learner's acts in order to recruit his attention, reduces degrees of freedom in the task to manageable limits, maintains \&quot;direction\&quot; in the problem solving, marks critical features, controls frustration, and demonstrates solutions when the learner can recognize them. (16 ref) (PsycINFO Database Record (c) 2016 APA, all rights reserved)&quot;,&quot;author&quot;:[{&quot;dropping-particle&quot;:&quot;&quot;,&quot;family&quot;:&quot;Wood&quot;,&quot;given&quot;:&quot;David&quot;,&quot;non-dropping-particle&quot;:&quot;&quot;,&quot;parse-names&quot;:false,&quot;suffix&quot;:&quot;&quot;},{&quot;dropping-particle&quot;:&quot;&quot;,&quot;family&quot;:&quot;Bruner&quot;,&quot;given&quot;:&quot;Jerome S&quot;,&quot;non-dropping-particle&quot;:&quot;&quot;,&quot;parse-names&quot;:false,&quot;suffix&quot;:&quot;&quot;},{&quot;dropping-particle&quot;:&quot;&quot;,&quot;family&quot;:&quot;Ross&quot;,&quot;given&quot;:&quot;Gail&quot;,&quot;non-dropping-particle&quot;:&quot;&quot;,&quot;parse-names&quot;:false,&quot;suffix&quot;:&quot;&quot;}],&quot;container-title&quot;:&quot;Child Psychology &amp; Psychiatry &amp; Allied Disciplines&quot;,&quot;issue&quot;:&quot;2&quot;,&quot;issued&quot;:{&quot;date-parts&quot;:[[&quot;1976&quot;]]},&quot;page&quot;:&quot;89-100&quot;,&quot;publisher&quot;:&quot;Pergamon Press&quot;,&quot;publisher-place&quot;:&quot;United Kingdom&quot;,&quot;title&quot;:&quot;The role of tutoring in problem solving.&quot;,&quot;type&quot;:&quot;article&quot;,&quot;volume&quot;:&quot;17&quot;,&quot;id&quot;:&quot;10e4d3ff-3d86-5bc7-a598-d592fb09a52c&quot;},&quot;uris&quot;:[&quot;http://www.mendeley.com/documents/?uuid=a3ee7e1f-9c07-4f60-a7a1-131f1ea6d808&quot;],&quot;isTemporary&quot;:false,&quot;legacyDesktopId&quot;:&quot;a3ee7e1f-9c07-4f60-a7a1-131f1ea6d808&quot;}],&quot;isEdited&quot;:false,&quot;citationTag&quot;:&quot;MENDELEY_CITATION_v3_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&quot;,&quot;properties&quot;:{&quot;noteIndex&quot;:0},&quot;manualOverride&quot;:{&quot;citeprocText&quot;:&quot;(Wood et al., 1976)&quot;,&quot;isManuallyOverridden&quot;:false,&quot;manualOverrideText&quot;:&quot;&quot;}},{&quot;citationID&quot;:&quot;MENDELEY_CITATION_6651934a-7047-40ca-bbd5-d627ecdf7660&quot;,&quot;citationItems&quot;:[{&quot;id&quot;:&quot;2b569193-cb2e-5232-af1a-4f125e63cf60&quot;,&quot;itemData&quot;:{&quot;DOI&quot;:&quot;10.55849/alhijr.v2i1.546&quot;,&quot;abstract&quot;:&quot;&amp;lt;p&amp;gt;Cognitive ability is an inner skill that uses the brain that is needed to perform tasks or anything that is simple to the most complex tasks. Games in education for students will help them develop the ability of cognitive structures in themselves, with the development of cognitive skills, students will also foster social attitudes in themselves and will help them socialize in society. The purpose of this study is to examine the effectiveness of educational games in improving students' cognitive and social skills. This research was conducted to understand that educational games can improve students' cognitive skills and can also develop students' social attitudes, while this research will also illustrate whether these educational games can be applied to all levels of education in schools. The method used in this study is a quantitative method in which in this case, the data collection used is by means of a questionnaire, with the correlation method to be applied through SPSS statistical software. Respondents involved in this study are students who are currently studying elementary school education and the results of the preparation of students who are used as assessment materials.&amp;amp;nbsp; The results obtained from this study explain that the effectiveness of educational games in improving students' cognitive and social skills has a good impact on students who are taking elementary school education, educators can also find out the effectiveness of educational games in improving students' cognitive and social skills. The conclusion obtained from this research outlines the effectiveness of educational games in improving the cognitive and social skills of students who are still studying in elementary school. With educational games can also find out the cognitive skills possessed by students and can also find out their attitudes in their social environment. Educational games can also develop students' cognitive and social attitudes.&amp;lt;/p&amp;gt;&quot;,&quot;author&quot;:[{&quot;dropping-particle&quot;:&quot;&quot;,&quot;family&quot;:&quot;Abidin&quot;,&quot;given&quot;:&quot;Dindin&quot;,&quot;non-dropping-particle&quot;:&quot;&quot;,&quot;parse-names&quot;:false,&quot;suffix&quot;:&quot;&quot;}],&quot;container-title&quot;:&quot;Al-Hijr: Journal of Adulearn World&quot;,&quot;issue&quot;:&quot;4 SE  - Articles&quot;,&quot;issued&quot;:{&quot;date-parts&quot;:[[&quot;2023&quot;,&quot;11&quot;,&quot;15&quot;]]},&quot;page&quot;:&quot;278-294&quot;,&quot;title&quot;:&quot;Effectiveness of Educational Games in Improving Students' Cognitive and Social Skills&quot;,&quot;type&quot;:&quot;article-journal&quot;,&quot;volume&quot;:&quot;2&quot;,&quot;id&quot;:&quot;2b569193-cb2e-5232-af1a-4f125e63cf60&quot;},&quot;uris&quot;:[&quot;http://www.mendeley.com/documents/?uuid=07c27ac6-835a-4ede-a0f7-9867f73d54e4&quot;],&quot;isTemporary&quot;:false,&quot;legacyDesktopId&quot;:&quot;07c27ac6-835a-4ede-a0f7-9867f73d54e4&quot;},{&quot;id&quot;:&quot;7cb37518-5365-5e2e-a578-652bb7a7de35&quot;,&quot;itemData&quot;:{&quot;DOI&quot;:&quot;10.29303/jppipa.v10i3.5321&quot;,&quot;abstract&quot;:&quot;&amp;lt;p&amp;gt;Research on educational games in learning contexts and advances in science and technology are becoming increasingly important. This research aims to analyze the use of educational games in the learning context in Indonesia, focusing on computer science and social science. The method used in this research is a Systematic Literature Review (SLR), with inclusion criteria of publication period between 2018 and 2023, English language articles, article accessibility, and relevance to computer science and social sciences. The results of this research analysis include several important findings, namely: 1) the number of educational game document publications has fluctuated, 2) affiliation trends vary, 3) author trends also vary, and 4) the results of the systematic analysis show that educational games can improve student academic achievement, problem-solving abilities, creative thinking, and independent learning abilities. In addition, the role of teachers and parents is recognized as an important factor in supporting and maximizing the benefits of digital educational technology. The findings from this research emphasize the importance of designing learning that integrates educational game-based approaches to improve the quality of learning and achieve better learning outcomes for students. The implications of this research provide a basis for developing innovative and sustainable learning strategies in the fields of computer science and social sciences in Indonesia&amp;lt;/p&amp;gt;&quot;,&quot;author&quot;:[{&quot;dropping-particle&quot;:&quot;&quot;,&quot;family&quot;:&quot;Usman&quot;,&quot;given&quot;:&quot;Ali&quot;,&quot;non-dropping-particle&quot;:&quot;&quot;,&quot;parse-names&quot;:false,&quot;suffix&quot;:&quot;&quot;},{&quot;dropping-particle&quot;:&quot;&quot;,&quot;family&quot;:&quot;Utomo&quot;,&quot;given&quot;:&quot;Agus Prasetyo&quot;,&quot;non-dropping-particle&quot;:&quot;&quot;,&quot;parse-names&quot;:false,&quot;suffix&quot;:&quot;&quot;},{&quot;dropping-particle&quot;:&quot;&quot;,&quot;family&quot;:&quot;Amilia&quot;,&quot;given&quot;:&quot;Fitri&quot;,&quot;non-dropping-particle&quot;:&quot;&quot;,&quot;parse-names&quot;:false,&quot;suffix&quot;:&quot;&quot;},{&quot;dropping-particle&quot;:&quot;&quot;,&quot;family&quot;:&quot;Dzarna&quot;,&quot;given&quot;:&quot;Dzarna&quot;,&quot;non-dropping-particle&quot;:&quot;&quot;,&quot;parse-names&quot;:false,&quot;suffix&quot;:&quot;&quot;},{&quot;dropping-particle&quot;:&quot;&quot;,&quot;family&quot;:&quot;Galatea&quot;,&quot;given&quot;:&quot;Chusnul Khotimah&quot;,&quot;non-dropping-particle&quot;:&quot;&quot;,&quot;parse-names&quot;:false,&quot;suffix&quot;:&quot;&quot;}],&quot;container-title&quot;:&quot;Jurnal Penelitian Pendidikan IPA&quot;,&quot;issue&quot;:&quot;3 SE  - Review&quot;,&quot;issued&quot;:{&quot;date-parts&quot;:[[&quot;2024&quot;,&quot;3&quot;,&quot;30&quot;]]},&quot;page&quot;:&quot;105-115&quot;,&quot;title&quot;:&quot;Research on Educational Games in Learning in Indonesia: A Systematic Review of the Literatures&quot;,&quot;type&quot;:&quot;article-journal&quot;,&quot;volume&quot;:&quot;10&quot;,&quot;id&quot;:&quot;7cb37518-5365-5e2e-a578-652bb7a7de35&quot;},&quot;uris&quot;:[&quot;http://www.mendeley.com/documents/?uuid=21672671-9b4a-44ef-a4aa-585f901b5cc2&quot;],&quot;isTemporary&quot;:false,&quot;legacyDesktopId&quot;:&quot;21672671-9b4a-44ef-a4aa-585f901b5cc2&quot;}],&quot;isEdited&quot;:false,&quot;citationTag&quot;:&quot;MENDELEY_CITATION_v3_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&quot;,&quot;properties&quot;:{&quot;noteIndex&quot;:0},&quot;manualOverride&quot;:{&quot;citeprocText&quot;:&quot;(Abidin, 2023; Usman et al., 2024)&quot;,&quot;isManuallyOverridden&quot;:false,&quot;manualOverrideText&quot;:&quot;&quot;}},{&quot;citationID&quot;:&quot;MENDELEY_CITATION_da23fd3d-0782-4772-9120-245278fe3a31&quot;,&quot;citationItems&quot;:[{&quot;id&quot;:&quot;be3daf13-c55f-54cc-a638-742cc73c376d&quot;,&quot;itemData&quot;:{&quot;ISSN&quot;:&quot;2504-284X&quot;,&quot;abstract&quot;:&quot;Using game-based learning (GBL), especially digital game-based learning (DGBL), as a teaching and learning environment can be a pedagogical resource and a good strategy in the classroom to support mathematical learning. Effective manipulatives and games play a crucial role in promoting mathematical understanding. They support students in building, reinforcing and connecting varied representations of mathematical concepts. High-quality games are particularly valuable for learners as they provide them with control and adaptability. These games have properties that are adapted to cognitive and mathematical structures, facilitating the development of connections between different pieces and forms of knowledge. Digital games can help to achieve the same effects. In this paper, we conduct a quasi-experiment using games developed for this purpose. Our aim is to investigate whether non-digital games versus digital games yield different results. Our results indicate that while students enjoyed themselves and found the task-solving enjoyable during both types of game-based learning, the use of non-digital games versus digital games can sometimes lead to different outcomes. Our results confirmed that game-based learning in general can contribute to a more successful mathematical learning.&quot;,&quot;author&quot;:[{&quot;dropping-particle&quot;:&quot;&quot;,&quot;family&quot;:&quot;Debrenti&quot;,&quot;given&quot;:&quot;Edith&quot;,&quot;non-dropping-particle&quot;:&quot;&quot;,&quot;parse-names&quot;:false,&quot;suffix&quot;:&quot;&quot;}],&quot;container-title&quot;:&quot;Frontiers in Education&quot;,&quot;issued&quot;:{&quot;date-parts&quot;:[[&quot;2024&quot;]]},&quot;title&quot;:&quot;Game-Based Learning experiences in primary mathematics education&quot;,&quot;type&quot;:&quot;article-journal&quot;,&quot;volume&quot;:&quot;Volume 9 - 2024&quot;,&quot;id&quot;:&quot;be3daf13-c55f-54cc-a638-742cc73c376d&quot;},&quot;uris&quot;:[&quot;http://www.mendeley.com/documents/?uuid=fa833193-e966-403a-972b-63ca717585be&quot;],&quot;isTemporary&quot;:false,&quot;legacyDesktopId&quot;:&quot;fa833193-e966-403a-972b-63ca717585be&quot;}],&quot;isEdited&quot;:false,&quot;citationTag&quot;:&quot;MENDELEY_CITATION_v3_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&quot;,&quot;properties&quot;:{&quot;noteIndex&quot;:0},&quot;manualOverride&quot;:{&quot;citeprocText&quot;:&quot;(Debrenti, 2024)&quot;,&quot;isManuallyOverridden&quot;:false,&quot;manualOverrideText&quot;:&quot;&quot;}},{&quot;citationID&quot;:&quot;MENDELEY_CITATION_6df2ff97-d643-4d88-a59a-3d23b42e7cb3&quot;,&quot;citationItems&quot;:[{&quot;id&quot;:&quot;7720dc3f-86f9-513d-8627-644f4b9a96bd&quot;,&quot;itemData&quot;:{&quot;ISBN&quot;:&quot;9781441912503&quot;,&quot;author&quot;:[{&quot;dropping-particle&quot;:&quot;&quot;,&quot;family&quot;:&quot;Keller&quot;,&quot;given&quot;:&quot;J M&quot;,&quot;non-dropping-particle&quot;:&quot;&quot;,&quot;parse-names&quot;:false,&quot;suffix&quot;:&quot;&quot;}],&quot;issued&quot;:{&quot;date-parts&quot;:[[&quot;2009&quot;]]},&quot;publisher&quot;:&quot;Springer US&quot;,&quot;title&quot;:&quot;Motivational Design for Learning and Performance: The ARCS Model Approach&quot;,&quot;type&quot;:&quot;book&quot;,&quot;id&quot;:&quot;7720dc3f-86f9-513d-8627-644f4b9a96bd&quot;},&quot;uris&quot;:[&quot;http://www.mendeley.com/documents/?uuid=626412a1-6fc2-4c31-87ba-cc73e63fb1c2&quot;],&quot;isTemporary&quot;:false,&quot;legacyDesktopId&quot;:&quot;626412a1-6fc2-4c31-87ba-cc73e63fb1c2&quot;}],&quot;isEdited&quot;:false,&quot;citationTag&quot;:&quot;MENDELEY_CITATION_v3_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&quot;,&quot;properties&quot;:{&quot;noteIndex&quot;:0},&quot;manualOverride&quot;:{&quot;citeprocText&quot;:&quot;(Keller, 2009)&quot;,&quot;isManuallyOverridden&quot;:false,&quot;manualOverrideText&quot;:&quot;&quot;}},{&quot;citationID&quot;:&quot;MENDELEY_CITATION_23511c71-bd82-4bb1-af89-e5c552791fd8&quot;,&quot;citationItems&quot;:[{&quot;id&quot;:&quot;b4250173-9cfe-5b48-ac0a-17b7dc254e33&quot;,&quot;itemData&quot;:{&quot;DOI&quot;:&quot;10.1177/1090198106291963&quot;,&quot;ISBN&quot;:&quot;1552-6127(Electronic),1090-1981(Print)&quot;,&quot;abstract&quot;:&quot;Narrative is the basic mode of human interaction and a fundamental way of acquiring knowledge. In the rapidly growing field of health communication, narrative approaches are emerging as a promising set of tools for motivating and supporting health-behavior change. This article defines narrative communication and describes the rationale for using it in health-promotion programs, reviews theoretical explanations of narrative effects and research comparing narrative and nonnarrative approaches to persuasion, and makes recommendations for future research needs in narrative health communication. (PsycInfo Database Record (c) 2025 APA, all rights reserved)&quot;,&quot;author&quot;:[{&quot;dropping-particle&quot;:&quot;&quot;,&quot;family&quot;:&quot;Hinyard&quot;,&quot;given&quot;:&quot;Leslie J&quot;,&quot;non-dropping-particle&quot;:&quot;&quot;,&quot;parse-names&quot;:false,&quot;suffix&quot;:&quot;&quot;},{&quot;dropping-particle&quot;:&quot;&quot;,&quot;family&quot;:&quot;Kreuter&quot;,&quot;given&quot;:&quot;Matthew W&quot;,&quot;non-dropping-particle&quot;:&quot;&quot;,&quot;parse-names&quot;:false,&quot;suffix&quot;:&quot;&quot;}],&quot;container-title&quot;:&quot;Health Education &amp; Behavior&quot;,&quot;issue&quot;:&quot;5&quot;,&quot;issued&quot;:{&quot;date-parts&quot;:[[&quot;2007&quot;]]},&quot;page&quot;:&quot;777-792&quot;,&quot;publisher&quot;:&quot;Sage Publications&quot;,&quot;publisher-place&quot;:&quot;Kreuter, Matthew W.: Health Communication Research Laboratory, School of Public Health, Saint Louis University, 3545 Lafayette Avenue, St. Louis, MO, US, 63104, kreuter@slu.edu&quot;,&quot;title&quot;:&quot;Using narrative communication as a tool for health behavior change: A conceptual, theoretical, and empirical overview.&quot;,&quot;type&quot;:&quot;article&quot;,&quot;volume&quot;:&quot;34&quot;,&quot;id&quot;:&quot;b4250173-9cfe-5b48-ac0a-17b7dc254e33&quot;},&quot;uris&quot;:[&quot;http://www.mendeley.com/documents/?uuid=c00909f8-a098-46f4-8c8b-ee195ad58217&quot;],&quot;isTemporary&quot;:false,&quot;legacyDesktopId&quot;:&quot;c00909f8-a098-46f4-8c8b-ee195ad58217&quot;}],&quot;isEdited&quot;:false,&quot;citationTag&quot;:&quot;MENDELEY_CITATION_v3_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&quot;,&quot;properties&quot;:{&quot;noteIndex&quot;:0},&quot;manualOverride&quot;:{&quot;isManuallyOverridden&quot;:false,&quot;manualOverrideText&quot;:&quot;&quot;,&quot;citeprocText&quot;:&quot;(Hinyard &amp;#38; Kreuter, 2007)&quot;}},{&quot;citationID&quot;:&quot;MENDELEY_CITATION_cfa02529-4c75-458f-bb1b-d22603d8bf4f&quot;,&quot;citationItems&quot;:[{&quot;id&quot;:&quot;247d7318-569b-54ae-83d4-ba323360a299&quot;,&quot;itemData&quot;:{&quot;ISBN&quot;:&quot;9781566398558&quot;,&quot;author&quot;:[{&quot;dropping-particle&quot;:&quot;&quot;,&quot;family&quot;:&quot;Wineburg&quot;,&quot;given&quot;:&quot;S S&quot;,&quot;non-dropping-particle&quot;:&quot;&quot;,&quot;parse-names&quot;:false,&quot;suffix&quot;:&quot;&quot;}],&quot;collection-title&quot;:&quot;Critical perspectives on the past&quot;,&quot;issued&quot;:{&quot;date-parts&quot;:[[&quot;2001&quot;]]},&quot;publisher&quot;:&quot;Temple University Press&quot;,&quot;title&quot;:&quot;Historical Thinking and Other Unnatural Acts: Charting the Future of Teaching the Past&quot;,&quot;type&quot;:&quot;book&quot;,&quot;id&quot;:&quot;247d7318-569b-54ae-83d4-ba323360a299&quot;},&quot;uris&quot;:[&quot;http://www.mendeley.com/documents/?uuid=bdb61b18-3206-4931-9bb9-e21567f5b822&quot;],&quot;isTemporary&quot;:false,&quot;legacyDesktopId&quot;:&quot;bdb61b18-3206-4931-9bb9-e21567f5b822&quot;}],&quot;isEdited&quot;:false,&quot;citationTag&quot;:&quot;MENDELEY_CITATION_v3_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&quot;,&quot;properties&quot;:{&quot;noteIndex&quot;:0},&quot;manualOverride&quot;:{&quot;citeprocText&quot;:&quot;(S. S. Wineburg, 2001)&quot;,&quot;isManuallyOverridden&quot;:false,&quot;manualOverrideText&quot;:&quot;&quot;}},{&quot;citationID&quot;:&quot;MENDELEY_CITATION_5a202c28-5786-4190-a72f-252e7c2fad4e&quot;,&quot;citationItems&quot;:[{&quot;id&quot;:&quot;06b267da-6b1b-54a9-8d1f-f124f33119e7&quot;,&quot;itemData&quot;:{&quot;author&quot;:[{&quot;dropping-particle&quot;:&quot;&quot;,&quot;family&quot;:&quot;Mayer&quot;,&quot;given&quot;:&quot;Richard E.&quot;,&quot;non-dropping-particle&quot;:&quot;&quot;,&quot;parse-names&quot;:false,&quot;suffix&quot;:&quot;&quot;}],&quot;issued&quot;:{&quot;date-parts&quot;:[[&quot;2009&quot;]]},&quot;publisher&quot;:&quot;Pustaka Pelajar&quot;,&quot;publisher-place&quot;:&quot;Yogyakarta&quot;,&quot;title&quot;:&quot;Multimedia Learning: Prinsip-Prinsip dan Aplikasi&quot;,&quot;type&quot;:&quot;book&quot;,&quot;id&quot;:&quot;06b267da-6b1b-54a9-8d1f-f124f33119e7&quot;},&quot;uris&quot;:[&quot;http://www.mendeley.com/documents/?uuid=608aa9c9-971e-43d9-9498-d5ac531ae593&quot;],&quot;isTemporary&quot;:false,&quot;legacyDesktopId&quot;:&quot;608aa9c9-971e-43d9-9498-d5ac531ae593&quot;}],&quot;isEdited&quot;:false,&quot;citationTag&quot;:&quot;MENDELEY_CITATION_v3_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&quot;,&quot;properties&quot;:{&quot;noteIndex&quot;:0},&quot;manualOverride&quot;:{&quot;citeprocText&quot;:&quot;(Mayer, 2009)&quot;,&quot;isManuallyOverridden&quot;:false,&quot;manualOverrideText&quot;:&quot;&quot;}},{&quot;citationID&quot;:&quot;MENDELEY_CITATION_61b93388-9718-4068-acd4-156a9b4c726f&quot;,&quot;citationItems&quot;:[{&quot;id&quot;:&quot;30589be9-cb16-5e39-a224-0fabff058e92&quot;,&quot;itemData&quot;:{&quot;ISBN&quot;:&quot;9780465067350&quot;,&quot;author&quot;:[{&quot;dropping-particle&quot;:&quot;&quot;,&quot;family&quot;:&quot;Piaget&quot;,&quot;given&quot;:&quot;J&quot;,&quot;non-dropping-particle&quot;:&quot;&quot;,&quot;parse-names&quot;:false,&quot;suffix&quot;:&quot;&quot;},{&quot;dropping-particle&quot;:&quot;&quot;,&quot;family&quot;:&quot;Inhelder&quot;,&quot;given&quot;:&quot;B&quot;,&quot;non-dropping-particle&quot;:&quot;&quot;,&quot;parse-names&quot;:false,&quot;suffix&quot;:&quot;&quot;}],&quot;issued&quot;:{&quot;date-parts&quot;:[[&quot;1969&quot;]]},&quot;publisher&quot;:&quot;Basic Books&quot;,&quot;title&quot;:&quot;Psychology Of The Child&quot;,&quot;type&quot;:&quot;book&quot;,&quot;id&quot;:&quot;30589be9-cb16-5e39-a224-0fabff058e92&quot;},&quot;uris&quot;:[&quot;http://www.mendeley.com/documents/?uuid=09ea0fba-11bd-4460-a670-44bb9e92cc24&quot;],&quot;isTemporary&quot;:false,&quot;legacyDesktopId&quot;:&quot;09ea0fba-11bd-4460-a670-44bb9e92cc24&quot;}],&quot;isEdited&quot;:false,&quot;citationTag&quot;:&quot;MENDELEY_CITATION_v3_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&quot;,&quot;properties&quot;:{&quot;noteIndex&quot;:0},&quot;manualOverride&quot;:{&quot;isManuallyOverridden&quot;:false,&quot;manualOverrideText&quot;:&quot;&quot;,&quot;citeprocText&quot;:&quot;(Piaget &amp;#38; Inhelder, 1969)&quot;}},{&quot;citationID&quot;:&quot;MENDELEY_CITATION_e542c799-d0b0-4426-9e51-b8e886fefc9b&quot;,&quot;citationItems&quot;:[{&quot;id&quot;:&quot;55f54159-9005-5853-bbbc-7cfd37044bdd&quot;,&quot;itemData&quot;:{&quot;DOI&quot;:&quot;10.1007/s10648-019-09498-w&quot;,&quot;ISBN&quot;:&quot;1573-336X(Electronic),1040-726X(Print)&quot;,&quot;abstract&quot;:&quot;This meta-analysis was conducted to systematically synthesize research findings on effects of gamification on cognitive, motivational, and behavioral learning outcomes. Results from random effects models showed significant small effects of gamification on cognitive (g = .49, 95% CI [0.30, 0.69], k = 19, N = 1686), motivational (g = .36, 95% CI [0.18, 0.54], k = 16, N = 2246), and behavioral learning outcomes (g = .25, 95% CI [0.04, 0.46], k = 9, N = 951). Whereas the effect of gamification on cognitive learning outcomes was stable in a subsplit analysis of studies employing high methodological rigor, effects on motivational and behavioral outcomes were less stable. Given the heterogeneity of effect sizes, moderator analyses were conducted to examine inclusion of game fiction, social interaction, learning arrangement of the comparison group, as well as situational, contextual, and methodological moderators, namely, period of time, research context, randomization, design, and instruments. Inclusion of game fiction and social interaction were significant moderators of the effect of gamification on behavioral learning outcomes. Inclusion of game fiction and combining competition with collaboration were particularly effective within gamification for fostering behavioral learning outcomes. Results of the subsplit analysis indicated that effects of competition augmented with collaboration might also be valid for motivational learning outcomes. The results suggest that gamification as it is currently operationalized in empirical studies is an effective method for instruction, even though factors contributing to successful gamification are still somewhat unresolved, especially for cognitive learning outcomes. (PsycInfo Database Record (c) 2024 APA, all rights reserved)&quot;,&quot;author&quot;:[{&quot;dropping-particle&quot;:&quot;&quot;,&quot;family&quot;:&quot;Sailer&quot;,&quot;given&quot;:&quot;Michael&quot;,&quot;non-dropping-particle&quot;:&quot;&quot;,&quot;parse-names&quot;:false,&quot;suffix&quot;:&quot;&quot;},{&quot;dropping-particle&quot;:&quot;&quot;,&quot;family&quot;:&quot;Homner&quot;,&quot;given&quot;:&quot;Lisa&quot;,&quot;non-dropping-particle&quot;:&quot;&quot;,&quot;parse-names&quot;:false,&quot;suffix&quot;:&quot;&quot;}],&quot;container-title&quot;:&quot;Educational Psychology Review&quot;,&quot;issue&quot;:&quot;1&quot;,&quot;issued&quot;:{&quot;date-parts&quot;:[[&quot;2020&quot;]]},&quot;page&quot;:&quot;77-112&quot;,&quot;publisher&quot;:&quot;Springer&quot;,&quot;publisher-place&quot;:&quot;Sailer, Michael: LMU Munich, Munich, Germany, Michael.Sailer@psy.lmu.de&quot;,&quot;title&quot;:&quot;The gamification of learning: A meta-analysis.&quot;,&quot;type&quot;:&quot;article&quot;,&quot;volume&quot;:&quot;32&quot;,&quot;id&quot;:&quot;55f54159-9005-5853-bbbc-7cfd37044bdd&quot;},&quot;uris&quot;:[&quot;http://www.mendeley.com/documents/?uuid=524afdcd-a6d5-4bd6-bf0f-bf842f4e0264&quot;],&quot;isTemporary&quot;:false,&quot;legacyDesktopId&quot;:&quot;524afdcd-a6d5-4bd6-bf0f-bf842f4e0264&quot;}],&quot;isEdited&quot;:false,&quot;citationTag&quot;:&quot;MENDELEY_CITATION_v3_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&quot;,&quot;properties&quot;:{&quot;noteIndex&quot;:0},&quot;manualOverride&quot;:{&quot;isManuallyOverridden&quot;:false,&quot;manualOverrideText&quot;:&quot;&quot;,&quot;citeprocText&quot;:&quot;(Sailer &amp;#38; Homner, 2020)&quot;}},{&quot;citationID&quot;:&quot;MENDELEY_CITATION_6b952c7f-c9d3-46f6-a943-89b2a93f7cce&quot;,&quot;citationItems&quot;:[{&quot;id&quot;:&quot;02ef29ce-144f-5e1d-9209-8f85a01516c6&quot;,&quot;itemData&quot;:{&quot;DOI&quot;:&quot;https://doi.org/10.1108/CE-02-2007-0002&quot;,&quot;author&quot;:[{&quot;dropping-particle&quot;:&quot;&quot;,&quot;family&quot;:&quot;Berkowitz&quot;,&quot;given&quot;:&quot;M. W.&quot;,&quot;non-dropping-particle&quot;:&quot;&quot;,&quot;parse-names&quot;:false,&quot;suffix&quot;:&quot;&quot;},{&quot;dropping-particle&quot;:&quot;&quot;,&quot;family&quot;:&quot;Bier&quot;,&quot;given&quot;:&quot;M. C.&quot;,&quot;non-dropping-particle&quot;:&quot;&quot;,&quot;parse-names&quot;:false,&quot;suffix&quot;:&quot;&quot;}],&quot;container-title&quot;:&quot;Journal of Research in Character Education&quot;,&quot;issue&quot;:&quot;1&quot;,&quot;issued&quot;:{&quot;date-parts&quot;:[[&quot;2007&quot;]]},&quot;page&quot;:&quot;29-48&quot;,&quot;title&quot;:&quot;What works in character education&quot;,&quot;type&quot;:&quot;article-journal&quot;,&quot;volume&quot;:&quot;5&quot;,&quot;id&quot;:&quot;02ef29ce-144f-5e1d-9209-8f85a01516c6&quot;},&quot;uris&quot;:[&quot;http://www.mendeley.com/documents/?uuid=6ad5b26b-42ab-4836-96c3-e6b50c839bef&quot;],&quot;isTemporary&quot;:false,&quot;legacyDesktopId&quot;:&quot;6ad5b26b-42ab-4836-96c3-e6b50c839bef&quot;}],&quot;isEdited&quot;:false,&quot;citationTag&quot;:&quot;MENDELEY_CITATION_v3_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&quot;,&quot;properties&quot;:{&quot;noteIndex&quot;:0},&quot;manualOverride&quot;:{&quot;isManuallyOverridden&quot;:false,&quot;manualOverrideText&quot;:&quot;&quot;,&quot;citeprocText&quot;:&quot;(Berkowitz &amp;#38; Bier, 2007)&quot;}},{&quot;citationID&quot;:&quot;MENDELEY_CITATION_fd1082ae-df4d-432d-90d6-2736c1fdde25&quot;,&quot;citationItems&quot;:[{&quot;id&quot;:&quot;539a64ab-c620-538c-b6be-3e4acd1d3a7b&quot;,&quot;itemData&quot;:{&quot;DOI&quot;:&quot;10.3390/educsci16010122&quot;,&quot;ISBN&quot;:&quot;2227-7102&quot;,&quot;abstract&quot;:&quot;Game-based learning has become an increasingly popular educational methodology due to its ability to enhance student interest and engagement. The aim of this study was to analyze the effect of game-based learning on motivation, self-efficacy, and academic performance in Natural Sciences learning. A systematic review and meta-analytic methodology was employed, following PRISMA guidelines. For this purpose, the databases consulted were Web of Science and Scopus, from which a total of 234 documents were retrieved and reduced to 15 studies after rigorously applying the established eligibility criteria. These studies were included in the systematic review and meta-analysis to ensure the validity and relevance of the meta-analytic findings. The meta-analytic results revealed a very strong and highly significant positive effect across all subgroups, benefiting the experimental groups (Z = 6.29; p &lt; 0.00001). In conclusion, the implementation of game-based learning has a positive impact on motivation, self-efficacy, and academic performance in the teaching and learning of Natural Sciences content. Therefore, its incorporation into pedagogical practices represents an opportunity to strengthen student engagement and promote more meaningful learning.&quot;,&quot;author&quot;:[{&quot;dropping-particle&quot;:&quot;&quot;,&quot;family&quot;:&quot;Soriano-Sánchez&quot;,&quot;given&quot;:&quot;José G&quot;,&quot;non-dropping-particle&quot;:&quot;&quot;,&quot;parse-names&quot;:false,&quot;suffix&quot;:&quot;&quot;},{&quot;dropping-particle&quot;:&quot;&quot;,&quot;family&quot;:&quot;Quijano López&quot;,&quot;given&quot;:&quot;Rocío&quot;,&quot;non-dropping-particle&quot;:&quot;&quot;,&quot;parse-names&quot;:false,&quot;suffix&quot;:&quot;&quot;},{&quot;dropping-particle&quot;:&quot;&quot;,&quot;family&quot;:&quot;Airado Rodríguez&quot;,&quot;given&quot;:&quot;Diego&quot;,&quot;non-dropping-particle&quot;:&quot;&quot;,&quot;parse-names&quot;:false,&quot;suffix&quot;:&quot;&quot;}],&quot;container-title&quot;:&quot;Education Sciences&quot;,&quot;issue&quot;:&quot;1&quot;,&quot;issued&quot;:{&quot;date-parts&quot;:[[&quot;2026&quot;]]},&quot;page&quot;:&quot;122&quot;,&quot;title&quot;:&quot;The Impact of Game-Based Learning on Motivation, Self-Efficacy, and Academic Achievement in the Natural Sciences: A Meta-Analysis&quot;,&quot;type&quot;:&quot;article&quot;,&quot;volume&quot;:&quot;16&quot;,&quot;id&quot;:&quot;539a64ab-c620-538c-b6be-3e4acd1d3a7b&quot;},&quot;uris&quot;:[&quot;http://www.mendeley.com/documents/?uuid=29b51638-4d81-4bf7-9c4b-e629be15fe85&quot;],&quot;isTemporary&quot;:false,&quot;legacyDesktopId&quot;:&quot;29b51638-4d81-4bf7-9c4b-e629be15fe85&quot;}],&quot;isEdited&quot;:false,&quot;citationTag&quot;:&quot;MENDELEY_CITATION_v3_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&quot;,&quot;properties&quot;:{&quot;noteIndex&quot;:0},&quot;manualOverride&quot;:{&quot;citeprocText&quot;:&quot;(Soriano-Sánchez et al., 2026)&quot;,&quot;isManuallyOverridden&quot;:false,&quot;manualOverrideText&quot;:&quot;&quot;}},{&quot;citationID&quot;:&quot;MENDELEY_CITATION_3df14cd1-a22b-4012-b160-75a4f97b4a50&quot;,&quot;citationItems&quot;:[{&quot;id&quot;:&quot;8c70b4eb-ab2c-5fd6-8e7f-f50da7fe01ae&quot;,&quot;itemData&quot;:{&quot;ISBN&quot;:&quot;9781134024124&quot;,&quot;author&quot;:[{&quot;dropping-particle&quot;:&quot;&quot;,&quot;family&quot;:&quot;Hattie&quot;,&quot;given&quot;:&quot;J&quot;,&quot;non-dropping-particle&quot;:&quot;&quot;,&quot;parse-names&quot;:false,&quot;suffix&quot;:&quot;&quot;}],&quot;issued&quot;:{&quot;date-parts&quot;:[[&quot;2008&quot;]]},&quot;publisher&quot;:&quot;Taylor &amp; Francis&quot;,&quot;title&quot;:&quot;Visible Learning: A Synthesis of Over 800 Meta-Analyses Relating to Achievement&quot;,&quot;type&quot;:&quot;book&quot;,&quot;id&quot;:&quot;8c70b4eb-ab2c-5fd6-8e7f-f50da7fe01ae&quot;},&quot;uris&quot;:[&quot;http://www.mendeley.com/documents/?uuid=f9dd642f-2486-4d0e-b0ad-305b71ccda47&quot;],&quot;isTemporary&quot;:false,&quot;legacyDesktopId&quot;:&quot;f9dd642f-2486-4d0e-b0ad-305b71ccda47&quot;}],&quot;isEdited&quot;:false,&quot;citationTag&quot;:&quot;MENDELEY_CITATION_v3_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&quot;,&quot;properties&quot;:{&quot;noteIndex&quot;:0},&quot;manualOverride&quot;:{&quot;citeprocText&quot;:&quot;(Hattie, 2008)&quot;,&quot;isManuallyOverridden&quot;:false,&quot;manualOverrideText&quot;:&quot;&quot;}},{&quot;citationID&quot;:&quot;MENDELEY_CITATION_02bac5a5-ff0f-49cc-b845-613a2fdd3395&quot;,&quot;citationItems&quot;:[{&quot;id&quot;:&quot;247d7318-569b-54ae-83d4-ba323360a299&quot;,&quot;itemData&quot;:{&quot;ISBN&quot;:&quot;9781566398558&quot;,&quot;author&quot;:[{&quot;dropping-particle&quot;:&quot;&quot;,&quot;family&quot;:&quot;Wineburg&quot;,&quot;given&quot;:&quot;S S&quot;,&quot;non-dropping-particle&quot;:&quot;&quot;,&quot;parse-names&quot;:false,&quot;suffix&quot;:&quot;&quot;}],&quot;collection-title&quot;:&quot;Critical perspectives on the past&quot;,&quot;issued&quot;:{&quot;date-parts&quot;:[[&quot;2001&quot;]]},&quot;publisher&quot;:&quot;Temple University Press&quot;,&quot;title&quot;:&quot;Historical Thinking and Other Unnatural Acts: Charting the Future of Teaching the Past&quot;,&quot;type&quot;:&quot;book&quot;,&quot;id&quot;:&quot;247d7318-569b-54ae-83d4-ba323360a299&quot;},&quot;uris&quot;:[&quot;http://www.mendeley.com/documents/?uuid=bdb61b18-3206-4931-9bb9-e21567f5b822&quot;],&quot;isTemporary&quot;:false,&quot;legacyDesktopId&quot;:&quot;bdb61b18-3206-4931-9bb9-e21567f5b822&quot;}],&quot;isEdited&quot;:false,&quot;citationTag&quot;:&quot;MENDELEY_CITATION_v3_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&quot;,&quot;properties&quot;:{&quot;noteIndex&quot;:0},&quot;manualOverride&quot;:{&quot;citeprocText&quot;:&quot;(S. S. Wineburg, 2001)&quot;,&quot;isManuallyOverridden&quot;:false,&quot;manualOverrideText&quot;:&quot;&quot;}},{&quot;citationID&quot;:&quot;MENDELEY_CITATION_05a41097-dc3a-4ff2-bf2e-de7f1662d1d7&quot;,&quot;citationItems&quot;:[{&quot;id&quot;:&quot;1112bd88-70fc-52ff-810d-c86e3786cd1c&quot;,&quot;itemData&quot;:{&quot;author&quot;:[{&quot;dropping-particle&quot;:&quot;&quot;,&quot;family&quot;:&quot;Jonassen&quot;,&quot;given&quot;:&quot;David&quot;,&quot;non-dropping-particle&quot;:&quot;&quot;,&quot;parse-names&quot;:false,&quot;suffix&quot;:&quot;&quot;}],&quot;container-title&quot;:&quot;Instructional-design Theories and Models&quot;,&quot;editor&quot;:[{&quot;dropping-particle&quot;:&quot;&quot;,&quot;family&quot;:&quot;Reigeluth&quot;,&quot;given&quot;:&quot;C.&quot;,&quot;non-dropping-particle&quot;:&quot;&quot;,&quot;parse-names&quot;:false,&quot;suffix&quot;:&quot;&quot;}],&quot;issued&quot;:{&quot;date-parts&quot;:[[&quot;1999&quot;]]},&quot;page&quot;:&quot;215-239&quot;,&quot;publisher&quot;:&quot;University Park: Pennsylvania State University&quot;,&quot;title&quot;:&quot;Designing Constructivist Learning Environments&quot;,&quot;type&quot;:&quot;chapter&quot;,&quot;id&quot;:&quot;1112bd88-70fc-52ff-810d-c86e3786cd1c&quot;},&quot;uris&quot;:[&quot;http://www.mendeley.com/documents/?uuid=cd6b32bd-248f-4f75-9cd3-7e0fbf1fef89&quot;],&quot;isTemporary&quot;:false,&quot;legacyDesktopId&quot;:&quot;cd6b32bd-248f-4f75-9cd3-7e0fbf1fef89&quot;}],&quot;isEdited&quot;:false,&quot;citationTag&quot;:&quot;MENDELEY_CITATION_v3_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&quot;,&quot;properties&quot;:{&quot;noteIndex&quot;:0},&quot;manualOverride&quot;:{&quot;citeprocText&quot;:&quot;(Jonassen, 1999)&quot;,&quot;isManuallyOverridden&quot;:false,&quot;manualOverrideText&quot;:&quot;&quot;}},{&quot;citationID&quot;:&quot;MENDELEY_CITATION_5a412bcf-78c3-42f7-8b2e-35d0ef609bee&quot;,&quot;citationItems&quot;:[{&quot;id&quot;:&quot;4e0e9ebf-99d8-59d6-b078-05fb93fcfbbb&quot;,&quot;itemData&quot;:{&quot;author&quot;:[{&quot;dropping-particle&quot;:&quot;&quot;,&quot;family&quot;:&quot;Lickona&quot;,&quot;given&quot;:&quot;Tomas&quot;,&quot;non-dropping-particle&quot;:&quot;&quot;,&quot;parse-names&quot;:false,&quot;suffix&quot;:&quot;&quot;}],&quot;issued&quot;:{&quot;date-parts&quot;:[[&quot;2019&quot;]]},&quot;publisher&quot;:&quot;Bumi Aksara&quot;,&quot;publisher-place&quot;:&quot;Jakarta&quot;,&quot;title&quot;:&quot;Educating For Character: Mendidik untuk Membentuk Karakter: Bagaimana Sekolah dapat Memberikan Pendidikan tentang Sikap Hormat dan Bertanggung Jawab&quot;,&quot;type&quot;:&quot;book&quot;,&quot;id&quot;:&quot;4e0e9ebf-99d8-59d6-b078-05fb93fcfbbb&quot;},&quot;uris&quot;:[&quot;http://www.mendeley.com/documents/?uuid=22c931b0-dd5a-4ee2-94d7-42ff11c77ad5&quot;],&quot;isTemporary&quot;:false,&quot;legacyDesktopId&quot;:&quot;22c931b0-dd5a-4ee2-94d7-42ff11c77ad5&quot;},{&quot;id&quot;:&quot;02ef29ce-144f-5e1d-9209-8f85a01516c6&quot;,&quot;itemData&quot;:{&quot;DOI&quot;:&quot;https://doi.org/10.1108/CE-02-2007-0002&quot;,&quot;author&quot;:[{&quot;dropping-particle&quot;:&quot;&quot;,&quot;family&quot;:&quot;Berkowitz&quot;,&quot;given&quot;:&quot;M. W.&quot;,&quot;non-dropping-particle&quot;:&quot;&quot;,&quot;parse-names&quot;:false,&quot;suffix&quot;:&quot;&quot;},{&quot;dropping-particle&quot;:&quot;&quot;,&quot;family&quot;:&quot;Bier&quot;,&quot;given&quot;:&quot;M. C.&quot;,&quot;non-dropping-particle&quot;:&quot;&quot;,&quot;parse-names&quot;:false,&quot;suffix&quot;:&quot;&quot;}],&quot;container-title&quot;:&quot;Journal of Research in Character Education&quot;,&quot;issue&quot;:&quot;1&quot;,&quot;issued&quot;:{&quot;date-parts&quot;:[[&quot;2007&quot;]]},&quot;page&quot;:&quot;29-48&quot;,&quot;title&quot;:&quot;What works in character education&quot;,&quot;type&quot;:&quot;article-journal&quot;,&quot;volume&quot;:&quot;5&quot;,&quot;id&quot;:&quot;02ef29ce-144f-5e1d-9209-8f85a01516c6&quot;},&quot;uris&quot;:[&quot;http://www.mendeley.com/documents/?uuid=6ad5b26b-42ab-4836-96c3-e6b50c839bef&quot;],&quot;isTemporary&quot;:false,&quot;legacyDesktopId&quot;:&quot;6ad5b26b-42ab-4836-96c3-e6b50c839bef&quot;}],&quot;isEdited&quot;:false,&quot;citationTag&quot;:&quot;MENDELEY_CITATION_v3_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&quot;,&quot;properties&quot;:{&quot;noteIndex&quot;:0},&quot;manualOverride&quot;:{&quot;isManuallyOverridden&quot;:false,&quot;manualOverrideText&quot;:&quot;&quot;,&quot;citeprocText&quot;:&quot;(Berkowitz &amp;#38; Bier, 2007; Lickona, 2019)&quot;}},{&quot;citationID&quot;:&quot;MENDELEY_CITATION_01efcc30-c4f9-4dfd-9926-5e34bf646c04&quot;,&quot;citationItems&quot;:[{&quot;id&quot;:&quot;2bdd0009-b64c-55fc-b3e4-d464d1bda483&quot;,&quot;itemData&quot;:{&quot;DOI&quot;:&quot;10.1111/j.1751-228X.2007.00004.x&quot;,&quot;ISBN&quot;:&quot;1751-228X(Electronic),1751-2271(Print)&quot;,&quot;abstract&quot;:&quot;Recent advances in neuroscience are highlighting connections between emotion, social functioning, and decision making that have the potential to revolutionize our understanding of the role of affect in education. In particular, the neurobiological evidence suggests that the aspects of cognition that we recruit most heavily in schools, namely learning, attention, memory, decision making, and social functioning, are both profoundly affected by and subsumed within the processes of emotion; we call these aspects emotional thought. Moreover, the evidence from brain-damaged patients suggests the hypothesis that emotion-related processes are required for skills and knowledge to be transferred from the structured school environment to real-world decision making because they provide an emotional rudder to guide judgment and action. Taken together, the evidence we present sketches an account of the neurobiological underpinnings of morality, creativity, and culture, all topics of critical importance to education. Our hope is that a better understanding of the neurobiological relationships between these constructs will provide a new basis for innovation in the design of learning environments. (PsycInfo Database Record (c) 2025 APA, all rights reserved)&quot;,&quot;author&quot;:[{&quot;dropping-particle&quot;:&quot;&quot;,&quot;family&quot;:&quot;Immordino-Yang&quot;,&quot;given&quot;:&quot;Mary Helen&quot;,&quot;non-dropping-particle&quot;:&quot;&quot;,&quot;parse-names&quot;:false,&quot;suffix&quot;:&quot;&quot;},{&quot;dropping-particle&quot;:&quot;&quot;,&quot;family&quot;:&quot;Damasio&quot;,&quot;given&quot;:&quot;Antonio&quot;,&quot;non-dropping-particle&quot;:&quot;&quot;,&quot;parse-names&quot;:false,&quot;suffix&quot;:&quot;&quot;}],&quot;container-title&quot;:&quot;Mind, Brain, and Education&quot;,&quot;issue&quot;:&quot;1&quot;,&quot;issued&quot;:{&quot;date-parts&quot;:[[&quot;2007&quot;]]},&quot;page&quot;:&quot;3-10&quot;,&quot;publisher&quot;:&quot;Wiley-Blackwell Publishing Ltd.&quot;,&quot;publisher-place&quot;:&quot;Immordino-Yang, Mary Helen: 3641 Watt Way Suite B17, Los Angeles, CA, US, 90089-2520, mhimmordino-yang@post.harvard.edu&quot;,&quot;title&quot;:&quot;We feel, therefore we learn: The relevance of affective and social neuroscience to education.&quot;,&quot;type&quot;:&quot;article&quot;,&quot;volume&quot;:&quot;1&quot;,&quot;id&quot;:&quot;2bdd0009-b64c-55fc-b3e4-d464d1bda483&quot;},&quot;uris&quot;:[&quot;http://www.mendeley.com/documents/?uuid=15120ebf-0946-4d76-bb4f-cd96b06d6168&quot;],&quot;isTemporary&quot;:false,&quot;legacyDesktopId&quot;:&quot;15120ebf-0946-4d76-bb4f-cd96b06d6168&quot;}],&quot;isEdited&quot;:false,&quot;citationTag&quot;:&quot;MENDELEY_CITATION_v3_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&quot;,&quot;properties&quot;:{&quot;noteIndex&quot;:0},&quot;manualOverride&quot;:{&quot;isManuallyOverridden&quot;:false,&quot;manualOverrideText&quot;:&quot;&quot;,&quot;citeprocText&quot;:&quot;(Immordino-Yang &amp;#38; Damasio, 2007)&quot;}},{&quot;citationID&quot;:&quot;MENDELEY_CITATION_70347891-38f5-4b50-bbe8-dc8823d13134&quot;,&quot;citationItems&quot;:[{&quot;id&quot;:&quot;f88dbc4a-de62-55d3-9cd1-85ef1178f7ff&quot;,&quot;itemData&quot;:{&quot;DOI&quot;:&quot;10.1007/s11422-020-09974-8 &quot;,&quot;ISBN&quot;:&quot;1871-1502 &quot;,&quot;abstract&quot;:&quot;In an effort to pursue and achieve quality and equity in science education, the South African National Curriculum Statement stipulates that learners should be accorded an opportunity to acquire and apply knowledge and skills in meaningful ways. Accordingly, the curriculum promotes knowledge in both local and global contexts. The study investigated how teachers’ knowledge of learners’ socio-cultural backgrounds is invoked in enacting various teaching and learning approaches that bring relevance of science to learners. Three science teachers from three township high schools were observed teaching while incorporating learners’ socio-cultural practices, experiences and beliefs when teaching the topics reproduction, nutrition and healthy diet. The teachers were interviewed after each lesson via a closed-ended protocol. Science local curriculum documents and lesson plans were also analysed. A total of five lesson observations and five post-lesson interviews per teacher were analysed using the constant comparative method. The findings revealed that teachers use probing and open-ended questions, argumentation in groups, authentic problem-solving activities and resources, examples, experiences and language familiar to learners. Such practices promote class and group interaction, develop critical and analytical thinking skills in learners and promote conceptual understanding. The research findings provide insights into how certain science topics can be taught in meaningful ways to socio-economically and culturally diverse learners, which can contribute to the current debate on relevant education in a country faced with huge diversity.\n&quot;,&quot;author&quot;:[{&quot;dropping-particle&quot;:&quot;&quot;,&quot;family&quot;:&quot;Mavuru&quot;,&quot;given&quot;:&quot;Lydia&quot;,&quot;non-dropping-particle&quot;:&quot;&quot;,&quot;parse-names&quot;:false,&quot;suffix&quot;:&quot;&quot;},{&quot;dropping-particle&quot;:&quot;&quot;,&quot;family&quot;:&quot;Ramnarain&quot;,&quot;given&quot;:&quot;Umesh&quot;,&quot;non-dropping-particle&quot;:&quot;&quot;,&quot;parse-names&quot;:false,&quot;suffix&quot;:&quot;&quot;}],&quot;container-title&quot;:&quot;a case study of township schools in South Africa &quot;,&quot;issue&quot;:&quot;4 &quot;,&quot;issued&quot;:{&quot;date-parts&quot;:[[&quot;2020&quot;,&quot;12&quot;]]},&quot;note&quot;:&quot;Publisher Copyright:\n© 2020, Springer Nature B.V.&quot;,&quot;page&quot;:&quot;1067-1095&quot;,&quot;title&quot;:&quot;Learners’ socio-cultural backgrounds and science teaching and learning &quot;,&quot;type&quot;:&quot;article&quot;,&quot;volume&quot;:&quot;15 &quot;,&quot;id&quot;:&quot;f88dbc4a-de62-55d3-9cd1-85ef1178f7ff&quot;},&quot;uris&quot;:[&quot;http://www.mendeley.com/documents/?uuid=e5f64f3f-1033-424c-b849-21de13889c36&quot;],&quot;isTemporary&quot;:false,&quot;legacyDesktopId&quot;:&quot;e5f64f3f-1033-424c-b849-21de13889c36&quot;}],&quot;isEdited&quot;:false,&quot;citationTag&quot;:&quot;MENDELEY_CITATION_v3_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&quot;,&quot;properties&quot;:{&quot;noteIndex&quot;:0},&quot;manualOverride&quot;:{&quot;isManuallyOverridden&quot;:false,&quot;manualOverrideText&quot;:&quot;&quot;,&quot;citeprocText&quot;:&quot;(Mavuru &amp;#38; Ramnarain, 2020)&quot;}}]"/>
    <we:property name="MENDELEY_CITATIONS_STYLE" value="{&quot;id&quot;:&quot;https://www.zotero.org/styles/apa&quot;,&quot;title&quot;:&quot;APA Style 7th edition&quot;,&quot;format&quot;:&quot;author-date&quot;,&quot;defaultLocale&quot;:null,&quot;isLocaleCodeValid&quot;:true}"/>
    <we:property name="MENDELEY_BIBLIOGRAPHY_IS_DIRTY" value="false"/>
    <we:property name="MENDELEY_BIBLIOGRAPHY_LAST_MODIFIED" value="1777444823369"/>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E119A-CF29-4677-9A4E-24F6D8100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10127</Words>
  <Characters>57724</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4</cp:revision>
  <cp:lastPrinted>2026-04-27T02:41:00Z</cp:lastPrinted>
  <dcterms:created xsi:type="dcterms:W3CDTF">2026-04-30T21:20:00Z</dcterms:created>
  <dcterms:modified xsi:type="dcterms:W3CDTF">2026-05-05T02:06:00Z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e974db6d691a961bf4ee1853987a9198e8d9f93920fecb817da78ee9caa16c11</vt:lpwstr>
  </property>
  <property fmtid="{D5CDD505-2E9C-101B-9397-08002B2CF9AE}" pid="3" name="Mendeley Document_1">
    <vt:lpwstr>True</vt:lpwstr>
  </property>
  <property fmtid="{D5CDD505-2E9C-101B-9397-08002B2CF9AE}" pid="4" name="Mendeley Unique User Id_1">
    <vt:lpwstr>0d5485d2-eb24-3169-a28c-66bae97a3815</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AMA Manual of Style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APSA Style Manual revised 2018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ASA Style Guide 6th/7th edition</vt:lpwstr>
  </property>
  <property fmtid="{D5CDD505-2E9C-101B-9397-08002B2CF9AE}" pid="12" name="Mendeley Recent Style Id 3_1">
    <vt:lpwstr>http://www.zotero.org/styles/apa</vt:lpwstr>
  </property>
  <property fmtid="{D5CDD505-2E9C-101B-9397-08002B2CF9AE}" pid="13" name="Mendeley Recent Style Name 3_1">
    <vt:lpwstr>American Psychological Association 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http://www.zotero.org/styles/ieee</vt:lpwstr>
  </property>
  <property fmtid="{D5CDD505-2E9C-101B-9397-08002B2CF9AE}" pid="19" name="Mendeley Recent Style Name 6_1">
    <vt:lpwstr>IEEE Reference Guide version 11.29.2023</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