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3B9F8" w14:textId="77777777" w:rsidR="002040AF" w:rsidRPr="00563B30" w:rsidRDefault="002040AF" w:rsidP="002040AF">
      <w:pPr>
        <w:pBdr>
          <w:bottom w:val="single" w:sz="12" w:space="1" w:color="auto"/>
        </w:pBdr>
        <w:jc w:val="center"/>
        <w:rPr>
          <w:rFonts w:ascii="Times New Roman" w:hAnsi="Times New Roman" w:cs="Times New Roman"/>
          <w:b/>
          <w:sz w:val="24"/>
          <w:szCs w:val="24"/>
        </w:rPr>
      </w:pPr>
      <w:r w:rsidRPr="00563B30">
        <w:rPr>
          <w:rFonts w:ascii="Times New Roman" w:hAnsi="Times New Roman" w:cs="Times New Roman"/>
          <w:b/>
          <w:sz w:val="24"/>
          <w:szCs w:val="24"/>
        </w:rPr>
        <w:t>IMPLEMENTING CORI STRATEGY IN TEACHING EXPOSITORY READING TEXT TO 12</w:t>
      </w:r>
      <w:r w:rsidRPr="00563B30">
        <w:rPr>
          <w:rFonts w:ascii="Times New Roman" w:hAnsi="Times New Roman" w:cs="Times New Roman"/>
          <w:b/>
          <w:sz w:val="24"/>
          <w:szCs w:val="24"/>
          <w:vertAlign w:val="superscript"/>
        </w:rPr>
        <w:t>TH</w:t>
      </w:r>
      <w:r w:rsidRPr="00563B30">
        <w:rPr>
          <w:rFonts w:ascii="Times New Roman" w:hAnsi="Times New Roman" w:cs="Times New Roman"/>
          <w:b/>
          <w:sz w:val="24"/>
          <w:szCs w:val="24"/>
        </w:rPr>
        <w:t xml:space="preserve"> GRADE STUDENTS</w:t>
      </w:r>
    </w:p>
    <w:p w14:paraId="6D1F10B1" w14:textId="77777777" w:rsidR="00F1742F" w:rsidRPr="00563B30" w:rsidRDefault="00F1742F" w:rsidP="00B32274">
      <w:pPr>
        <w:pBdr>
          <w:bottom w:val="single" w:sz="12" w:space="1" w:color="auto"/>
        </w:pBdr>
        <w:jc w:val="center"/>
        <w:rPr>
          <w:rFonts w:ascii="Times New Roman" w:hAnsi="Times New Roman" w:cs="Times New Roman"/>
          <w:b/>
          <w:sz w:val="24"/>
          <w:szCs w:val="24"/>
        </w:rPr>
      </w:pPr>
    </w:p>
    <w:tbl>
      <w:tblPr>
        <w:tblStyle w:val="TableGrid0"/>
        <w:tblW w:w="0" w:type="auto"/>
        <w:tblInd w:w="5" w:type="dxa"/>
        <w:tblLook w:val="04A0" w:firstRow="1" w:lastRow="0" w:firstColumn="1" w:lastColumn="0" w:noHBand="0" w:noVBand="1"/>
      </w:tblPr>
      <w:tblGrid>
        <w:gridCol w:w="4508"/>
        <w:gridCol w:w="4508"/>
      </w:tblGrid>
      <w:tr w:rsidR="00563B30" w:rsidRPr="00563B30" w14:paraId="660C4612" w14:textId="77777777" w:rsidTr="00B32274">
        <w:trPr>
          <w:trHeight w:val="689"/>
        </w:trPr>
        <w:tc>
          <w:tcPr>
            <w:tcW w:w="4508" w:type="dxa"/>
            <w:vMerge w:val="restart"/>
          </w:tcPr>
          <w:p w14:paraId="6B54890A" w14:textId="3F1DEEAC" w:rsidR="00B32274" w:rsidRPr="00563B30" w:rsidRDefault="002040AF" w:rsidP="00B32274">
            <w:pPr>
              <w:rPr>
                <w:rFonts w:ascii="Times New Roman" w:hAnsi="Times New Roman" w:cs="Times New Roman"/>
                <w:i/>
                <w:iCs/>
                <w:sz w:val="20"/>
                <w:szCs w:val="20"/>
              </w:rPr>
            </w:pPr>
            <w:bookmarkStart w:id="0" w:name="_Hlk519239808"/>
            <w:r w:rsidRPr="00563B30">
              <w:rPr>
                <w:rFonts w:ascii="Times New Roman" w:hAnsi="Times New Roman" w:cs="Times New Roman"/>
                <w:sz w:val="20"/>
                <w:szCs w:val="20"/>
              </w:rPr>
              <w:t>Devi Sofiani</w:t>
            </w:r>
            <w:r w:rsidR="006777F4" w:rsidRPr="00563B30">
              <w:rPr>
                <w:rFonts w:ascii="Times New Roman" w:hAnsi="Times New Roman" w:cs="Times New Roman"/>
                <w:sz w:val="20"/>
                <w:szCs w:val="20"/>
                <w:vertAlign w:val="superscript"/>
              </w:rPr>
              <w:t>1</w:t>
            </w:r>
            <w:r w:rsidR="00B32274" w:rsidRPr="00563B30">
              <w:rPr>
                <w:rFonts w:ascii="Times New Roman" w:hAnsi="Times New Roman" w:cs="Times New Roman"/>
                <w:sz w:val="20"/>
                <w:szCs w:val="20"/>
              </w:rPr>
              <w:br/>
            </w:r>
            <w:r w:rsidR="006777F4" w:rsidRPr="00563B30">
              <w:rPr>
                <w:rFonts w:ascii="Times New Roman" w:hAnsi="Times New Roman" w:cs="Times New Roman"/>
                <w:sz w:val="20"/>
                <w:szCs w:val="20"/>
              </w:rPr>
              <w:t>Universitas Islam Negeri Raden Fatah, Palembang, Indonesia</w:t>
            </w:r>
            <w:r w:rsidR="00B32274" w:rsidRPr="00563B30">
              <w:rPr>
                <w:rFonts w:ascii="Times New Roman" w:hAnsi="Times New Roman" w:cs="Times New Roman"/>
                <w:sz w:val="20"/>
                <w:szCs w:val="20"/>
              </w:rPr>
              <w:br/>
            </w:r>
            <w:hyperlink r:id="rId9" w:history="1">
              <w:r w:rsidR="00563B30" w:rsidRPr="00210B9C">
                <w:rPr>
                  <w:rStyle w:val="Hyperlink"/>
                  <w:rFonts w:ascii="Times New Roman" w:hAnsi="Times New Roman" w:cs="Times New Roman"/>
                  <w:i/>
                  <w:iCs/>
                  <w:sz w:val="20"/>
                  <w:szCs w:val="20"/>
                </w:rPr>
                <w:t>devisofiani03@gmail.com</w:t>
              </w:r>
            </w:hyperlink>
          </w:p>
          <w:p w14:paraId="6C2C93C1" w14:textId="77777777" w:rsidR="00B32274" w:rsidRPr="00563B30" w:rsidRDefault="00B32274" w:rsidP="00B32274">
            <w:pPr>
              <w:rPr>
                <w:rFonts w:ascii="Times New Roman" w:hAnsi="Times New Roman" w:cs="Times New Roman"/>
                <w:sz w:val="20"/>
                <w:szCs w:val="20"/>
              </w:rPr>
            </w:pPr>
          </w:p>
          <w:p w14:paraId="4CDD5947" w14:textId="3B8DE28E" w:rsidR="00B32274" w:rsidRPr="00563B30" w:rsidRDefault="002040AF" w:rsidP="00B32274">
            <w:pPr>
              <w:rPr>
                <w:rFonts w:ascii="Times New Roman" w:hAnsi="Times New Roman" w:cs="Times New Roman"/>
                <w:i/>
                <w:sz w:val="20"/>
                <w:szCs w:val="20"/>
              </w:rPr>
            </w:pPr>
            <w:r w:rsidRPr="00563B30">
              <w:rPr>
                <w:rFonts w:ascii="Times New Roman" w:hAnsi="Times New Roman" w:cs="Times New Roman"/>
                <w:sz w:val="20"/>
                <w:szCs w:val="20"/>
              </w:rPr>
              <w:t>Annisa Astrid</w:t>
            </w:r>
            <w:r w:rsidR="006777F4" w:rsidRPr="00563B30">
              <w:rPr>
                <w:rFonts w:ascii="Times New Roman" w:hAnsi="Times New Roman" w:cs="Times New Roman"/>
                <w:sz w:val="20"/>
                <w:szCs w:val="20"/>
                <w:vertAlign w:val="superscript"/>
              </w:rPr>
              <w:t>2</w:t>
            </w:r>
            <w:r w:rsidR="00B32274" w:rsidRPr="00563B30">
              <w:rPr>
                <w:rFonts w:ascii="Times New Roman" w:hAnsi="Times New Roman" w:cs="Times New Roman"/>
                <w:sz w:val="20"/>
                <w:szCs w:val="20"/>
              </w:rPr>
              <w:br/>
            </w:r>
            <w:r w:rsidR="006777F4" w:rsidRPr="00563B30">
              <w:rPr>
                <w:rFonts w:ascii="Times New Roman" w:hAnsi="Times New Roman" w:cs="Times New Roman"/>
                <w:sz w:val="20"/>
                <w:szCs w:val="20"/>
              </w:rPr>
              <w:t>Universitas Islam Negeri Raden Fatah, Palembang, Indonesia</w:t>
            </w:r>
            <w:r w:rsidR="00B32274" w:rsidRPr="00563B30">
              <w:rPr>
                <w:rFonts w:ascii="Times New Roman" w:hAnsi="Times New Roman" w:cs="Times New Roman"/>
                <w:sz w:val="20"/>
                <w:szCs w:val="20"/>
              </w:rPr>
              <w:br/>
            </w:r>
            <w:hyperlink r:id="rId10" w:history="1">
              <w:r w:rsidR="00563B30" w:rsidRPr="00210B9C">
                <w:rPr>
                  <w:rStyle w:val="Hyperlink"/>
                  <w:rFonts w:ascii="Times New Roman" w:hAnsi="Times New Roman" w:cs="Times New Roman"/>
                  <w:i/>
                  <w:sz w:val="20"/>
                  <w:szCs w:val="20"/>
                </w:rPr>
                <w:t>annisaastrid_uin@radenfatah.ac.id</w:t>
              </w:r>
            </w:hyperlink>
            <w:r w:rsidR="00563B30">
              <w:rPr>
                <w:rFonts w:ascii="Times New Roman" w:hAnsi="Times New Roman" w:cs="Times New Roman"/>
                <w:i/>
                <w:sz w:val="20"/>
                <w:szCs w:val="20"/>
              </w:rPr>
              <w:t xml:space="preserve"> </w:t>
            </w:r>
          </w:p>
          <w:p w14:paraId="1AAA234D" w14:textId="77777777" w:rsidR="002040AF" w:rsidRPr="00563B30" w:rsidRDefault="002040AF" w:rsidP="00B32274">
            <w:pPr>
              <w:rPr>
                <w:rFonts w:ascii="Times New Roman" w:hAnsi="Times New Roman" w:cs="Times New Roman"/>
                <w:i/>
                <w:sz w:val="20"/>
                <w:szCs w:val="20"/>
              </w:rPr>
            </w:pPr>
          </w:p>
          <w:p w14:paraId="066F0BBC" w14:textId="757E8C6E" w:rsidR="002040AF" w:rsidRPr="00563B30" w:rsidRDefault="002040AF" w:rsidP="00B32274">
            <w:pPr>
              <w:rPr>
                <w:rFonts w:ascii="Times New Roman" w:hAnsi="Times New Roman" w:cs="Times New Roman"/>
                <w:iCs/>
                <w:sz w:val="20"/>
                <w:szCs w:val="20"/>
                <w:vertAlign w:val="superscript"/>
              </w:rPr>
            </w:pPr>
            <w:r w:rsidRPr="00563B30">
              <w:rPr>
                <w:rFonts w:ascii="Times New Roman" w:hAnsi="Times New Roman" w:cs="Times New Roman"/>
                <w:iCs/>
                <w:sz w:val="20"/>
                <w:szCs w:val="20"/>
              </w:rPr>
              <w:t>Husnai</w:t>
            </w:r>
            <w:r w:rsidR="006777F4" w:rsidRPr="00563B30">
              <w:rPr>
                <w:rFonts w:ascii="Times New Roman" w:hAnsi="Times New Roman" w:cs="Times New Roman"/>
                <w:iCs/>
                <w:sz w:val="20"/>
                <w:szCs w:val="20"/>
              </w:rPr>
              <w:t>ni</w:t>
            </w:r>
            <w:r w:rsidR="006777F4" w:rsidRPr="00563B30">
              <w:rPr>
                <w:rFonts w:ascii="Times New Roman" w:hAnsi="Times New Roman" w:cs="Times New Roman"/>
                <w:iCs/>
                <w:sz w:val="20"/>
                <w:szCs w:val="20"/>
                <w:vertAlign w:val="superscript"/>
              </w:rPr>
              <w:t>3</w:t>
            </w:r>
          </w:p>
          <w:p w14:paraId="3375CBF5" w14:textId="77777777" w:rsidR="002040AF" w:rsidRPr="00563B30" w:rsidRDefault="006777F4" w:rsidP="00B32274">
            <w:pPr>
              <w:rPr>
                <w:rFonts w:ascii="Times New Roman" w:hAnsi="Times New Roman" w:cs="Times New Roman"/>
                <w:sz w:val="20"/>
                <w:szCs w:val="20"/>
              </w:rPr>
            </w:pPr>
            <w:r w:rsidRPr="00563B30">
              <w:rPr>
                <w:rFonts w:ascii="Times New Roman" w:hAnsi="Times New Roman" w:cs="Times New Roman"/>
                <w:sz w:val="20"/>
                <w:szCs w:val="20"/>
              </w:rPr>
              <w:t>Universitas Islam Negeri Raden Fatah, Palembang, Indonesia</w:t>
            </w:r>
          </w:p>
          <w:p w14:paraId="2665BACA" w14:textId="5496E3D1" w:rsidR="006777F4" w:rsidRPr="00563B30" w:rsidRDefault="00935C9F" w:rsidP="00B32274">
            <w:pPr>
              <w:rPr>
                <w:rFonts w:ascii="Times New Roman" w:hAnsi="Times New Roman" w:cs="Times New Roman"/>
                <w:iCs/>
                <w:sz w:val="20"/>
                <w:szCs w:val="20"/>
              </w:rPr>
            </w:pPr>
            <w:hyperlink r:id="rId11" w:history="1">
              <w:r w:rsidR="00563B30" w:rsidRPr="00210B9C">
                <w:rPr>
                  <w:rStyle w:val="Hyperlink"/>
                  <w:rFonts w:ascii="Times New Roman" w:hAnsi="Times New Roman" w:cs="Times New Roman"/>
                  <w:iCs/>
                  <w:sz w:val="20"/>
                  <w:szCs w:val="20"/>
                </w:rPr>
                <w:t>husnaini_uin@radenfatah.ac.id</w:t>
              </w:r>
            </w:hyperlink>
            <w:r w:rsidR="009E2736">
              <w:rPr>
                <w:rFonts w:ascii="Times New Roman" w:hAnsi="Times New Roman" w:cs="Times New Roman"/>
                <w:iCs/>
                <w:sz w:val="20"/>
                <w:szCs w:val="20"/>
              </w:rPr>
              <w:t>,</w:t>
            </w:r>
          </w:p>
        </w:tc>
        <w:tc>
          <w:tcPr>
            <w:tcW w:w="4508" w:type="dxa"/>
          </w:tcPr>
          <w:p w14:paraId="5DE8661E" w14:textId="54C6F053" w:rsidR="00B32274" w:rsidRPr="00563B30" w:rsidRDefault="00B32274" w:rsidP="00B32274">
            <w:pPr>
              <w:jc w:val="both"/>
              <w:rPr>
                <w:rFonts w:ascii="Times New Roman" w:hAnsi="Times New Roman" w:cs="Times New Roman"/>
                <w:sz w:val="20"/>
                <w:szCs w:val="20"/>
              </w:rPr>
            </w:pPr>
            <w:r w:rsidRPr="00563B30">
              <w:rPr>
                <w:rFonts w:ascii="Times New Roman" w:hAnsi="Times New Roman" w:cs="Times New Roman"/>
                <w:b/>
                <w:sz w:val="20"/>
                <w:szCs w:val="20"/>
              </w:rPr>
              <w:t>Abstract:</w:t>
            </w:r>
            <w:r w:rsidRPr="00563B30">
              <w:rPr>
                <w:rFonts w:ascii="Times New Roman" w:hAnsi="Times New Roman" w:cs="Times New Roman"/>
                <w:sz w:val="20"/>
                <w:szCs w:val="20"/>
              </w:rPr>
              <w:t xml:space="preserve"> </w:t>
            </w:r>
            <w:r w:rsidR="002040AF" w:rsidRPr="00563B30">
              <w:rPr>
                <w:rFonts w:ascii="Times New Roman" w:hAnsi="Times New Roman" w:cs="Times New Roman"/>
                <w:sz w:val="20"/>
                <w:szCs w:val="20"/>
              </w:rPr>
              <w:t xml:space="preserve">Reading comprehension is a crucial skill that </w:t>
            </w:r>
            <w:r w:rsidR="00BF2B81" w:rsidRPr="00563B30">
              <w:rPr>
                <w:rFonts w:ascii="Times New Roman" w:hAnsi="Times New Roman" w:cs="Times New Roman"/>
                <w:sz w:val="20"/>
                <w:szCs w:val="20"/>
              </w:rPr>
              <w:t>supports</w:t>
            </w:r>
            <w:r w:rsidR="002040AF" w:rsidRPr="00563B30">
              <w:rPr>
                <w:rFonts w:ascii="Times New Roman" w:hAnsi="Times New Roman" w:cs="Times New Roman"/>
                <w:sz w:val="20"/>
                <w:szCs w:val="20"/>
              </w:rPr>
              <w:t xml:space="preserve"> academic achievement, yet it remains a significant challenge for many Indonesian students, particularly when engaging with complex expository texts. Prior studies have shown the effectiveness of the Concept-Oriented Reading Instruction (CORI) strategy in enhancing reading comprehension at various educational levels. However, research focusing on its application among twelfth-grade students is still limited. This study aims to investigate the effectiveness of implementing the CORI strategy to improve</w:t>
            </w:r>
            <w:r w:rsidR="00877F0C" w:rsidRPr="00563B30">
              <w:rPr>
                <w:rFonts w:ascii="Times New Roman" w:hAnsi="Times New Roman" w:cs="Times New Roman"/>
                <w:sz w:val="20"/>
                <w:szCs w:val="20"/>
              </w:rPr>
              <w:t xml:space="preserve"> expository</w:t>
            </w:r>
            <w:r w:rsidR="002040AF" w:rsidRPr="00563B30">
              <w:rPr>
                <w:rFonts w:ascii="Times New Roman" w:hAnsi="Times New Roman" w:cs="Times New Roman"/>
                <w:sz w:val="20"/>
                <w:szCs w:val="20"/>
              </w:rPr>
              <w:t xml:space="preserve"> reading comprehension among twelfth-grade students </w:t>
            </w:r>
            <w:r w:rsidR="008A25F1" w:rsidRPr="00563B30">
              <w:rPr>
                <w:rFonts w:ascii="Times New Roman" w:hAnsi="Times New Roman" w:cs="Times New Roman"/>
                <w:sz w:val="20"/>
                <w:szCs w:val="20"/>
              </w:rPr>
              <w:t>in Sumatera</w:t>
            </w:r>
            <w:r w:rsidR="002040AF" w:rsidRPr="00563B30">
              <w:rPr>
                <w:rFonts w:ascii="Times New Roman" w:hAnsi="Times New Roman" w:cs="Times New Roman"/>
                <w:sz w:val="20"/>
                <w:szCs w:val="20"/>
              </w:rPr>
              <w:t xml:space="preserve">. </w:t>
            </w:r>
            <w:r w:rsidR="002040AF" w:rsidRPr="00563B30">
              <w:rPr>
                <w:rFonts w:ascii="Times New Roman" w:hAnsi="Times New Roman" w:cs="Times New Roman"/>
                <w:sz w:val="20"/>
                <w:szCs w:val="20"/>
                <w:lang w:val="en-ID"/>
              </w:rPr>
              <w:t xml:space="preserve">This research employed a quantitative method with a </w:t>
            </w:r>
            <w:r w:rsidR="004731A4">
              <w:rPr>
                <w:rFonts w:ascii="Times New Roman" w:hAnsi="Times New Roman" w:cs="Times New Roman"/>
                <w:sz w:val="20"/>
                <w:szCs w:val="20"/>
                <w:lang w:val="en-ID"/>
              </w:rPr>
              <w:t>quasi</w:t>
            </w:r>
            <w:r w:rsidR="008C2126">
              <w:rPr>
                <w:rFonts w:ascii="Times New Roman" w:hAnsi="Times New Roman" w:cs="Times New Roman"/>
                <w:sz w:val="20"/>
                <w:szCs w:val="20"/>
                <w:lang w:val="en-ID"/>
              </w:rPr>
              <w:t xml:space="preserve"> </w:t>
            </w:r>
            <w:r w:rsidR="002040AF" w:rsidRPr="00563B30">
              <w:rPr>
                <w:rFonts w:ascii="Times New Roman" w:hAnsi="Times New Roman" w:cs="Times New Roman"/>
                <w:sz w:val="20"/>
                <w:szCs w:val="20"/>
                <w:lang w:val="en-ID"/>
              </w:rPr>
              <w:t xml:space="preserve">experimental design. The population was all of the twelfth-grade students. The sample was selected using convenience sampling. Two groups were involved: the experimental group taught using the CORI strategy and the control group taught using the skimming technique. </w:t>
            </w:r>
            <w:r w:rsidR="002040AF" w:rsidRPr="00563B30">
              <w:rPr>
                <w:rFonts w:ascii="Times New Roman" w:hAnsi="Times New Roman" w:cs="Times New Roman"/>
                <w:sz w:val="20"/>
                <w:szCs w:val="20"/>
              </w:rPr>
              <w:t>The data were collected using pre-test and post-test reading comprehension assessments consisting of expository texts. The results were analyzed using paired-sample and independent-sample t-tests through SPSS 27. The findings revealed a statistically significant improvement in the</w:t>
            </w:r>
            <w:r w:rsidR="004731A4">
              <w:rPr>
                <w:rFonts w:ascii="Times New Roman" w:hAnsi="Times New Roman" w:cs="Times New Roman"/>
                <w:sz w:val="20"/>
                <w:szCs w:val="20"/>
              </w:rPr>
              <w:t xml:space="preserve"> expository</w:t>
            </w:r>
            <w:r w:rsidR="002040AF" w:rsidRPr="00563B30">
              <w:rPr>
                <w:rFonts w:ascii="Times New Roman" w:hAnsi="Times New Roman" w:cs="Times New Roman"/>
                <w:sz w:val="20"/>
                <w:szCs w:val="20"/>
              </w:rPr>
              <w:t xml:space="preserve"> reading comprehension scores of students taught using the CORI strategy. Moreover, there was a significant difference in post-test scores between the experimental and control groups, indicating the effectiveness of CORI compared to the skimming technique. The study concludes that the CORI strategy is effective in enhancing students’ expository reading comprehension and recommends its implementation for senior high school instruction</w:t>
            </w:r>
            <w:r w:rsidRPr="00563B30">
              <w:rPr>
                <w:rFonts w:ascii="Times New Roman" w:hAnsi="Times New Roman" w:cs="Times New Roman"/>
                <w:sz w:val="20"/>
                <w:szCs w:val="20"/>
              </w:rPr>
              <w:t>.</w:t>
            </w:r>
          </w:p>
          <w:p w14:paraId="27BBADEE" w14:textId="49ABC66F" w:rsidR="00B32274" w:rsidRPr="00563B30" w:rsidRDefault="00B32274" w:rsidP="00B32274">
            <w:pPr>
              <w:jc w:val="both"/>
              <w:rPr>
                <w:rFonts w:ascii="Times New Roman" w:hAnsi="Times New Roman" w:cs="Times New Roman"/>
                <w:sz w:val="20"/>
                <w:szCs w:val="20"/>
              </w:rPr>
            </w:pPr>
          </w:p>
        </w:tc>
      </w:tr>
      <w:tr w:rsidR="00B32274" w:rsidRPr="00563B30" w14:paraId="727846D3" w14:textId="77777777" w:rsidTr="00B32274">
        <w:trPr>
          <w:trHeight w:val="688"/>
        </w:trPr>
        <w:tc>
          <w:tcPr>
            <w:tcW w:w="4508" w:type="dxa"/>
            <w:vMerge/>
          </w:tcPr>
          <w:p w14:paraId="08C20F39" w14:textId="77777777" w:rsidR="00B32274" w:rsidRPr="00563B30" w:rsidRDefault="00B32274" w:rsidP="00B32274">
            <w:pPr>
              <w:jc w:val="center"/>
              <w:rPr>
                <w:rFonts w:ascii="Times New Roman" w:hAnsi="Times New Roman" w:cs="Times New Roman"/>
                <w:sz w:val="20"/>
                <w:szCs w:val="20"/>
              </w:rPr>
            </w:pPr>
          </w:p>
        </w:tc>
        <w:tc>
          <w:tcPr>
            <w:tcW w:w="4508" w:type="dxa"/>
          </w:tcPr>
          <w:p w14:paraId="5C56CFEF" w14:textId="0E6BA930" w:rsidR="00B32274" w:rsidRPr="00563B30" w:rsidRDefault="00B32274" w:rsidP="00B32274">
            <w:pPr>
              <w:jc w:val="both"/>
              <w:rPr>
                <w:rFonts w:ascii="Times New Roman" w:hAnsi="Times New Roman" w:cs="Times New Roman"/>
                <w:sz w:val="20"/>
                <w:szCs w:val="20"/>
              </w:rPr>
            </w:pPr>
            <w:r w:rsidRPr="00563B30">
              <w:rPr>
                <w:rFonts w:ascii="Times New Roman" w:hAnsi="Times New Roman" w:cs="Times New Roman"/>
                <w:b/>
                <w:sz w:val="20"/>
                <w:szCs w:val="20"/>
              </w:rPr>
              <w:t>Keywords:</w:t>
            </w:r>
            <w:r w:rsidRPr="00563B30">
              <w:rPr>
                <w:rFonts w:ascii="Times New Roman" w:hAnsi="Times New Roman" w:cs="Times New Roman"/>
                <w:sz w:val="20"/>
                <w:szCs w:val="20"/>
              </w:rPr>
              <w:t xml:space="preserve"> </w:t>
            </w:r>
            <w:r w:rsidR="00B61003" w:rsidRPr="00563B30">
              <w:rPr>
                <w:rFonts w:ascii="Times New Roman" w:hAnsi="Times New Roman" w:cs="Times New Roman"/>
                <w:sz w:val="20"/>
                <w:szCs w:val="20"/>
              </w:rPr>
              <w:t>CORI strategy, Expository text, Reading comprehension</w:t>
            </w:r>
          </w:p>
          <w:p w14:paraId="17CEC56B" w14:textId="77777777" w:rsidR="00B32274" w:rsidRPr="00563B30" w:rsidRDefault="00B32274" w:rsidP="007E74A7">
            <w:pPr>
              <w:jc w:val="center"/>
              <w:rPr>
                <w:rFonts w:ascii="Times New Roman" w:hAnsi="Times New Roman" w:cs="Times New Roman"/>
                <w:sz w:val="20"/>
                <w:szCs w:val="20"/>
              </w:rPr>
            </w:pPr>
          </w:p>
        </w:tc>
      </w:tr>
    </w:tbl>
    <w:p w14:paraId="0D821DB4" w14:textId="57ED1BE0" w:rsidR="00B32274" w:rsidRPr="00563B30" w:rsidRDefault="00B32274" w:rsidP="007E74A7">
      <w:pPr>
        <w:pBdr>
          <w:bottom w:val="single" w:sz="12" w:space="1" w:color="auto"/>
        </w:pBdr>
        <w:jc w:val="center"/>
        <w:rPr>
          <w:rFonts w:ascii="Times New Roman" w:hAnsi="Times New Roman" w:cs="Times New Roman"/>
          <w:sz w:val="24"/>
          <w:szCs w:val="24"/>
        </w:rPr>
      </w:pPr>
    </w:p>
    <w:bookmarkEnd w:id="0"/>
    <w:p w14:paraId="26DC5BAB" w14:textId="06EFFAC1" w:rsidR="00223A1A" w:rsidRPr="00563B30" w:rsidRDefault="00223A1A" w:rsidP="00223A1A">
      <w:pPr>
        <w:jc w:val="both"/>
        <w:rPr>
          <w:rFonts w:ascii="Times New Roman" w:hAnsi="Times New Roman" w:cs="Times New Roman"/>
          <w:b/>
          <w:sz w:val="24"/>
          <w:szCs w:val="24"/>
        </w:rPr>
      </w:pPr>
      <w:r w:rsidRPr="00563B30">
        <w:rPr>
          <w:rFonts w:ascii="Times New Roman" w:hAnsi="Times New Roman" w:cs="Times New Roman"/>
          <w:b/>
          <w:sz w:val="24"/>
          <w:szCs w:val="24"/>
        </w:rPr>
        <w:t>INTRODUCTION</w:t>
      </w:r>
    </w:p>
    <w:p w14:paraId="6E164371" w14:textId="7F2D3B61" w:rsidR="00744984" w:rsidRPr="00563B30" w:rsidRDefault="00BB4BE6" w:rsidP="005E78B5">
      <w:pPr>
        <w:pBdr>
          <w:top w:val="nil"/>
          <w:left w:val="nil"/>
          <w:bottom w:val="nil"/>
          <w:right w:val="nil"/>
          <w:between w:val="nil"/>
        </w:pBdr>
        <w:spacing w:line="240" w:lineRule="auto"/>
        <w:jc w:val="both"/>
        <w:rPr>
          <w:rFonts w:ascii="Times New Roman" w:eastAsia="Times New Roman" w:hAnsi="Times New Roman" w:cs="Times New Roman"/>
          <w:sz w:val="24"/>
          <w:szCs w:val="24"/>
          <w:lang w:val="en-ID"/>
        </w:rPr>
      </w:pPr>
      <w:r w:rsidRPr="00563B30">
        <w:rPr>
          <w:rFonts w:ascii="Times New Roman" w:hAnsi="Times New Roman" w:cs="Times New Roman"/>
          <w:sz w:val="24"/>
          <w:szCs w:val="24"/>
        </w:rPr>
        <w:t>Reading comprehension is a crucial skill for academic success, yet Indonesian students consistently demonstrate low performance, particularly with complex texts</w:t>
      </w:r>
      <w:r w:rsidR="002040AF" w:rsidRPr="00563B30">
        <w:rPr>
          <w:rFonts w:ascii="Times New Roman" w:eastAsia="Times New Roman" w:hAnsi="Times New Roman" w:cs="Times New Roman"/>
          <w:sz w:val="24"/>
          <w:szCs w:val="24"/>
          <w:lang w:val="en-ID"/>
        </w:rPr>
        <w:t>.</w:t>
      </w:r>
      <w:r w:rsidR="00744984" w:rsidRPr="00563B30">
        <w:rPr>
          <w:rFonts w:ascii="Times New Roman" w:eastAsia="Times New Roman" w:hAnsi="Times New Roman" w:cs="Times New Roman"/>
          <w:sz w:val="24"/>
          <w:szCs w:val="24"/>
          <w:lang w:val="en-ID"/>
        </w:rPr>
        <w:t xml:space="preserve"> Many Indonesian students continue to face challenges with this skill due to factors such as limited vocabulary, low motivation, and a lack of strategic reading skills </w:t>
      </w:r>
      <w:sdt>
        <w:sdtPr>
          <w:rPr>
            <w:rFonts w:ascii="Times New Roman" w:eastAsia="Times New Roman" w:hAnsi="Times New Roman" w:cs="Times New Roman"/>
            <w:sz w:val="24"/>
            <w:szCs w:val="24"/>
            <w:lang w:val="en-ID"/>
          </w:rPr>
          <w:tag w:val="MENDELEY_CITATION_v3_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"/>
          <w:id w:val="1818534850"/>
          <w:placeholder>
            <w:docPart w:val="653649F0D74942ED93B0418967CCFC5F"/>
          </w:placeholder>
        </w:sdtPr>
        <w:sdtEndPr/>
        <w:sdtContent>
          <w:r w:rsidR="005E78B5" w:rsidRPr="00563B30">
            <w:rPr>
              <w:rFonts w:ascii="Times New Roman" w:eastAsia="Times New Roman" w:hAnsi="Times New Roman" w:cs="Times New Roman"/>
              <w:sz w:val="24"/>
              <w:szCs w:val="24"/>
              <w:lang w:val="en-ID"/>
            </w:rPr>
            <w:t>(Klingner et al., 2007)</w:t>
          </w:r>
        </w:sdtContent>
      </w:sdt>
      <w:r w:rsidR="00744984" w:rsidRPr="00563B30">
        <w:rPr>
          <w:rFonts w:ascii="Times New Roman" w:eastAsia="Times New Roman" w:hAnsi="Times New Roman" w:cs="Times New Roman"/>
          <w:sz w:val="24"/>
          <w:szCs w:val="24"/>
          <w:lang w:val="en-ID"/>
        </w:rPr>
        <w:t>. Previous studies also show that many students face persistent difficulties in reading comprehension caused by both internal and external factors</w:t>
      </w:r>
      <w:sdt>
        <w:sdtPr>
          <w:rPr>
            <w:rFonts w:ascii="Times New Roman" w:eastAsia="Times New Roman" w:hAnsi="Times New Roman" w:cs="Times New Roman"/>
            <w:sz w:val="24"/>
            <w:szCs w:val="24"/>
            <w:lang w:val="en-ID"/>
          </w:rPr>
          <w:tag w:val="MENDELEY_CITATION_v3_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"/>
          <w:id w:val="2106999063"/>
          <w:placeholder>
            <w:docPart w:val="DefaultPlaceholder_-1854013440"/>
          </w:placeholder>
        </w:sdtPr>
        <w:sdtEndPr/>
        <w:sdtContent>
          <w:r w:rsidR="00563B30" w:rsidRPr="00563B30">
            <w:rPr>
              <w:rFonts w:ascii="Times New Roman" w:eastAsia="Times New Roman" w:hAnsi="Times New Roman" w:cs="Times New Roman"/>
              <w:sz w:val="24"/>
              <w:szCs w:val="24"/>
              <w:lang w:val="en-ID"/>
            </w:rPr>
            <w:t xml:space="preserve"> </w:t>
          </w:r>
          <w:r w:rsidR="005E78B5" w:rsidRPr="00563B30">
            <w:rPr>
              <w:rFonts w:ascii="Times New Roman" w:eastAsia="Times New Roman" w:hAnsi="Times New Roman" w:cs="Times New Roman"/>
              <w:sz w:val="24"/>
            </w:rPr>
            <w:t>(Ramadhianti &amp; Somba, 2023)</w:t>
          </w:r>
        </w:sdtContent>
      </w:sdt>
      <w:r w:rsidR="00744984" w:rsidRPr="00563B30">
        <w:rPr>
          <w:rFonts w:ascii="Times New Roman" w:eastAsia="Times New Roman" w:hAnsi="Times New Roman" w:cs="Times New Roman"/>
          <w:sz w:val="24"/>
          <w:szCs w:val="24"/>
          <w:lang w:val="en-ID"/>
        </w:rPr>
        <w:t xml:space="preserve">. Internally, students struggle to understand long sentences and dense texts, lack sufficient background knowledge, have difficulty applying appropriate reading strategies, and often experience problems with concentration. These weaknesses are reflected in the PISA results, where Indonesian students </w:t>
      </w:r>
      <w:r w:rsidR="00744984" w:rsidRPr="00563B30">
        <w:rPr>
          <w:rFonts w:ascii="Times New Roman" w:eastAsia="Times New Roman" w:hAnsi="Times New Roman" w:cs="Times New Roman"/>
          <w:sz w:val="24"/>
          <w:szCs w:val="24"/>
          <w:lang w:val="en-ID"/>
        </w:rPr>
        <w:lastRenderedPageBreak/>
        <w:t>continue to score below the international average in reading literacy, indicating ongoing challenges in completing higher-order comprehension tasks.</w:t>
      </w:r>
    </w:p>
    <w:p w14:paraId="00390110" w14:textId="6EA954DB" w:rsidR="00BB4BE6" w:rsidRPr="00563B30" w:rsidRDefault="002040AF" w:rsidP="00744984">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lang w:val="en-ID"/>
        </w:rPr>
      </w:pPr>
      <w:r w:rsidRPr="00563B30">
        <w:rPr>
          <w:rFonts w:ascii="Times New Roman" w:eastAsia="Times New Roman" w:hAnsi="Times New Roman" w:cs="Times New Roman"/>
          <w:sz w:val="24"/>
          <w:szCs w:val="24"/>
          <w:lang w:val="en-ID"/>
        </w:rPr>
        <w:t xml:space="preserve">Indonesia continues to face serious challenges in promoting reading literacy. </w:t>
      </w:r>
      <w:bookmarkStart w:id="1" w:name="_Hlk201775503"/>
      <w:r w:rsidRPr="00563B30">
        <w:rPr>
          <w:rFonts w:ascii="Times New Roman" w:eastAsia="Times New Roman" w:hAnsi="Times New Roman" w:cs="Times New Roman"/>
          <w:sz w:val="24"/>
          <w:szCs w:val="24"/>
        </w:rPr>
        <w:t xml:space="preserve">Indonesia had to settle for being ranked </w:t>
      </w:r>
      <w:r w:rsidR="00B706B9" w:rsidRPr="00563B30">
        <w:rPr>
          <w:rFonts w:ascii="Times New Roman" w:eastAsia="Times New Roman" w:hAnsi="Times New Roman" w:cs="Times New Roman"/>
          <w:sz w:val="24"/>
          <w:szCs w:val="24"/>
        </w:rPr>
        <w:t>72nd</w:t>
      </w:r>
      <w:r w:rsidRPr="00563B30">
        <w:rPr>
          <w:rFonts w:ascii="Times New Roman" w:eastAsia="Times New Roman" w:hAnsi="Times New Roman" w:cs="Times New Roman"/>
          <w:sz w:val="24"/>
          <w:szCs w:val="24"/>
        </w:rPr>
        <w:t xml:space="preserve"> out of 7</w:t>
      </w:r>
      <w:r w:rsidR="00B706B9" w:rsidRPr="00563B30">
        <w:rPr>
          <w:rFonts w:ascii="Times New Roman" w:eastAsia="Times New Roman" w:hAnsi="Times New Roman" w:cs="Times New Roman"/>
          <w:sz w:val="24"/>
          <w:szCs w:val="24"/>
        </w:rPr>
        <w:t>7</w:t>
      </w:r>
      <w:r w:rsidRPr="00563B30">
        <w:rPr>
          <w:rFonts w:ascii="Times New Roman" w:eastAsia="Times New Roman" w:hAnsi="Times New Roman" w:cs="Times New Roman"/>
          <w:sz w:val="24"/>
          <w:szCs w:val="24"/>
        </w:rPr>
        <w:t xml:space="preserve"> PISA participating countries in the 2</w:t>
      </w:r>
      <w:r w:rsidR="00B706B9" w:rsidRPr="00563B30">
        <w:rPr>
          <w:rFonts w:ascii="Times New Roman" w:eastAsia="Times New Roman" w:hAnsi="Times New Roman" w:cs="Times New Roman"/>
          <w:sz w:val="24"/>
          <w:szCs w:val="24"/>
        </w:rPr>
        <w:t>022</w:t>
      </w:r>
      <w:r w:rsidRPr="00563B30">
        <w:rPr>
          <w:rFonts w:ascii="Times New Roman" w:eastAsia="Times New Roman" w:hAnsi="Times New Roman" w:cs="Times New Roman"/>
          <w:sz w:val="24"/>
          <w:szCs w:val="24"/>
        </w:rPr>
        <w:t xml:space="preserve"> PISA results published by the OECD</w:t>
      </w:r>
      <w:r w:rsidRPr="00563B30">
        <w:rPr>
          <w:rFonts w:ascii="Times New Roman" w:eastAsia="Times New Roman" w:hAnsi="Times New Roman" w:cs="Times New Roman"/>
          <w:sz w:val="24"/>
          <w:szCs w:val="24"/>
          <w:lang w:val="en-ID"/>
        </w:rPr>
        <w:t xml:space="preserve">. In addition, data from the PISA assessments between 2000 and 2015 also show consistently low performance among Indonesian students in reading comprehension </w:t>
      </w:r>
      <w:sdt>
        <w:sdtPr>
          <w:rPr>
            <w:rFonts w:ascii="Times New Roman" w:eastAsia="Times New Roman" w:hAnsi="Times New Roman" w:cs="Times New Roman"/>
            <w:sz w:val="24"/>
            <w:szCs w:val="24"/>
            <w:lang w:val="en-ID"/>
          </w:rPr>
          <w:tag w:val="MENDELEY_CITATION_v3_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"/>
          <w:id w:val="814840946"/>
          <w:placeholder>
            <w:docPart w:val="BE30F9356DA74B45B80A848285A5A529"/>
          </w:placeholder>
        </w:sdtPr>
        <w:sdtEndPr/>
        <w:sdtContent>
          <w:r w:rsidR="005E78B5" w:rsidRPr="00563B30">
            <w:rPr>
              <w:rFonts w:ascii="Times New Roman" w:eastAsia="Times New Roman" w:hAnsi="Times New Roman" w:cs="Times New Roman"/>
              <w:sz w:val="24"/>
            </w:rPr>
            <w:t>(Nugrahanto &amp; Zuchdi, 2019)</w:t>
          </w:r>
        </w:sdtContent>
      </w:sdt>
      <w:r w:rsidRPr="00563B30">
        <w:rPr>
          <w:rFonts w:ascii="Times New Roman" w:eastAsia="Times New Roman" w:hAnsi="Times New Roman" w:cs="Times New Roman"/>
          <w:sz w:val="24"/>
          <w:szCs w:val="24"/>
          <w:lang w:val="en-ID"/>
        </w:rPr>
        <w:t>.</w:t>
      </w:r>
      <w:bookmarkStart w:id="2" w:name="_Hlk201775692"/>
      <w:bookmarkEnd w:id="1"/>
      <w:r w:rsidR="00B706B9" w:rsidRPr="00563B30">
        <w:rPr>
          <w:rFonts w:ascii="Times New Roman" w:eastAsia="Times New Roman" w:hAnsi="Times New Roman" w:cs="Times New Roman"/>
          <w:sz w:val="24"/>
          <w:szCs w:val="24"/>
          <w:lang w:val="en-ID"/>
        </w:rPr>
        <w:t xml:space="preserve"> These findings demonstrate the importance of addressing literacy challenges to enhance overall educational outcomes in Indonesia. </w:t>
      </w:r>
    </w:p>
    <w:p w14:paraId="275CA02D" w14:textId="5007F4C2" w:rsidR="00BB4BE6" w:rsidRPr="00563B30" w:rsidRDefault="00BB4BE6" w:rsidP="00BB4BE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 xml:space="preserve">Based on preliminary studies conducted in a senior high school in Sumatra, the results of interviews with English teachers and several students, several students revealed that most twelfth-grade students have difficulties in reading comprehension, including a lack of vocabulary, unfamiliarity with reading texts, and difficulty finding information in the text. This situation becomes more challenging in classroom practice due to the lack of an effective reading strategy. Based on observations, English teachers primarily rely on skimming, a technique that allows students to quickly capture surface-level ideas, but it is less effective for comprehending expository texts because it only helps students capture surface-level ideas while overlooking important details and logical connections essential for full understanding. According to </w:t>
      </w:r>
      <w:sdt>
        <w:sdtPr>
          <w:rPr>
            <w:rFonts w:ascii="Times New Roman" w:eastAsia="Times New Roman" w:hAnsi="Times New Roman" w:cs="Times New Roman"/>
            <w:sz w:val="24"/>
            <w:szCs w:val="24"/>
          </w:rPr>
          <w:tag w:val="MENDELEY_CITATION_v3_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"/>
          <w:id w:val="241848424"/>
          <w:placeholder>
            <w:docPart w:val="A62644E47FF849F5BB671E5F0081DEE7"/>
          </w:placeholder>
        </w:sdtPr>
        <w:sdtEndPr/>
        <w:sdtContent>
          <w:r w:rsidR="005E78B5" w:rsidRPr="00563B30">
            <w:rPr>
              <w:rFonts w:ascii="Times New Roman" w:eastAsia="Times New Roman" w:hAnsi="Times New Roman" w:cs="Times New Roman"/>
              <w:sz w:val="24"/>
              <w:szCs w:val="24"/>
            </w:rPr>
            <w:t>Grellet (1981)</w:t>
          </w:r>
        </w:sdtContent>
      </w:sdt>
      <w:r w:rsidRPr="00563B30">
        <w:rPr>
          <w:rFonts w:ascii="Times New Roman" w:eastAsia="Times New Roman" w:hAnsi="Times New Roman" w:cs="Times New Roman"/>
          <w:sz w:val="24"/>
          <w:szCs w:val="24"/>
        </w:rPr>
        <w:t xml:space="preserve">, skimming is useful for getting a general idea but does not support deeper comprehension. Similarly, </w:t>
      </w:r>
      <w:sdt>
        <w:sdtPr>
          <w:rPr>
            <w:rFonts w:ascii="Times New Roman" w:eastAsia="Times New Roman" w:hAnsi="Times New Roman" w:cs="Times New Roman"/>
            <w:sz w:val="24"/>
            <w:szCs w:val="24"/>
          </w:rPr>
          <w:tag w:val="MENDELEY_CITATION_v3_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"/>
          <w:id w:val="-1250804580"/>
          <w:placeholder>
            <w:docPart w:val="A62644E47FF849F5BB671E5F0081DEE7"/>
          </w:placeholder>
        </w:sdtPr>
        <w:sdtEndPr/>
        <w:sdtContent>
          <w:r w:rsidR="005E78B5" w:rsidRPr="00563B30">
            <w:rPr>
              <w:rFonts w:ascii="Times New Roman" w:eastAsia="Times New Roman" w:hAnsi="Times New Roman" w:cs="Times New Roman"/>
              <w:sz w:val="24"/>
              <w:szCs w:val="24"/>
            </w:rPr>
            <w:t>Nuttall (1996)</w:t>
          </w:r>
        </w:sdtContent>
      </w:sdt>
      <w:r w:rsidRPr="00563B30">
        <w:rPr>
          <w:rFonts w:ascii="Times New Roman" w:eastAsia="Times New Roman" w:hAnsi="Times New Roman" w:cs="Times New Roman"/>
          <w:sz w:val="24"/>
          <w:szCs w:val="24"/>
        </w:rPr>
        <w:t xml:space="preserve"> warns that relying too much on skimming can be misleading, especially when dealing with complex texts that require detailed reading. Therefore, the use of skimming should be balanced with more structured strategies such as intensive reading, which, as </w:t>
      </w:r>
      <w:sdt>
        <w:sdtPr>
          <w:rPr>
            <w:rFonts w:ascii="Times New Roman" w:eastAsia="Times New Roman" w:hAnsi="Times New Roman" w:cs="Times New Roman"/>
            <w:sz w:val="24"/>
            <w:szCs w:val="24"/>
          </w:rPr>
          <w:tag w:val="MENDELEY_CITATION_v3_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"/>
          <w:id w:val="1486361346"/>
          <w:placeholder>
            <w:docPart w:val="A62644E47FF849F5BB671E5F0081DEE7"/>
          </w:placeholder>
        </w:sdtPr>
        <w:sdtEndPr/>
        <w:sdtContent>
          <w:r w:rsidR="005E78B5" w:rsidRPr="00563B30">
            <w:rPr>
              <w:rFonts w:ascii="Times New Roman" w:eastAsia="Times New Roman" w:hAnsi="Times New Roman" w:cs="Times New Roman"/>
              <w:sz w:val="24"/>
            </w:rPr>
            <w:t>(Grabe &amp; Stoller, 2019)</w:t>
          </w:r>
        </w:sdtContent>
      </w:sdt>
      <w:r w:rsidRPr="00563B30">
        <w:rPr>
          <w:rFonts w:ascii="Times New Roman" w:eastAsia="Times New Roman" w:hAnsi="Times New Roman" w:cs="Times New Roman"/>
          <w:sz w:val="24"/>
          <w:szCs w:val="24"/>
        </w:rPr>
        <w:t xml:space="preserve"> emphasize, are more effective for processing academic and expository content.</w:t>
      </w:r>
    </w:p>
    <w:p w14:paraId="7F142361" w14:textId="5D2EF4C4" w:rsidR="002040AF" w:rsidRPr="00563B30" w:rsidRDefault="002040AF" w:rsidP="002040AF">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lang w:val="en-ID"/>
        </w:rPr>
      </w:pPr>
      <w:r w:rsidRPr="00563B30">
        <w:rPr>
          <w:rFonts w:ascii="Times New Roman" w:eastAsia="Times New Roman" w:hAnsi="Times New Roman" w:cs="Times New Roman"/>
          <w:sz w:val="24"/>
          <w:szCs w:val="24"/>
          <w:lang w:val="en-ID"/>
        </w:rPr>
        <w:t>These challenges become more apparent when students deal with expository texts, which are commonly found in academic settings</w:t>
      </w:r>
      <w:bookmarkEnd w:id="2"/>
      <w:r w:rsidRPr="00563B30">
        <w:rPr>
          <w:rFonts w:ascii="Times New Roman" w:eastAsia="Times New Roman" w:hAnsi="Times New Roman" w:cs="Times New Roman"/>
          <w:sz w:val="24"/>
          <w:szCs w:val="24"/>
          <w:lang w:val="en-ID"/>
        </w:rPr>
        <w:t xml:space="preserve">. According to </w:t>
      </w:r>
      <w:sdt>
        <w:sdtPr>
          <w:rPr>
            <w:rFonts w:ascii="Times New Roman" w:eastAsia="Times New Roman" w:hAnsi="Times New Roman" w:cs="Times New Roman"/>
            <w:sz w:val="24"/>
            <w:szCs w:val="24"/>
            <w:lang w:val="en-ID"/>
          </w:rPr>
          <w:tag w:val="MENDELEY_CITATION_v3_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"/>
          <w:id w:val="-1183045937"/>
          <w:placeholder>
            <w:docPart w:val="BE30F9356DA74B45B80A848285A5A529"/>
          </w:placeholder>
        </w:sdtPr>
        <w:sdtEndPr/>
        <w:sdtContent>
          <w:r w:rsidR="005E78B5" w:rsidRPr="00563B30">
            <w:rPr>
              <w:rFonts w:ascii="Times New Roman" w:eastAsia="Times New Roman" w:hAnsi="Times New Roman" w:cs="Times New Roman"/>
              <w:sz w:val="24"/>
              <w:szCs w:val="24"/>
              <w:lang w:val="en-ID"/>
            </w:rPr>
            <w:t>Roehling et al. (2017),</w:t>
          </w:r>
        </w:sdtContent>
      </w:sdt>
      <w:r w:rsidRPr="00563B30">
        <w:rPr>
          <w:rFonts w:ascii="Times New Roman" w:eastAsia="Times New Roman" w:hAnsi="Times New Roman" w:cs="Times New Roman"/>
          <w:sz w:val="24"/>
          <w:szCs w:val="24"/>
        </w:rPr>
        <w:t xml:space="preserve"> expository texts can be organized into five consistent structures: description, comparison and contrast, sequence, cause and effect, and problem and solution. These structures help convey factual information clearly and logically, providing students with a mental framework for understanding the text</w:t>
      </w:r>
      <w:r w:rsidRPr="00563B30">
        <w:rPr>
          <w:rFonts w:ascii="Times New Roman" w:eastAsia="Times New Roman" w:hAnsi="Times New Roman" w:cs="Times New Roman"/>
          <w:sz w:val="24"/>
          <w:szCs w:val="24"/>
          <w:lang w:val="en-ID"/>
        </w:rPr>
        <w:t xml:space="preserve">.  Unlike narrative texts, which are usually structured and narrative-oriented, expository texts aim to explain or inform through logical structure, abstract ideas, and specialized vocabulary. </w:t>
      </w:r>
      <w:r w:rsidRPr="00563B30">
        <w:rPr>
          <w:rFonts w:ascii="Times New Roman" w:eastAsia="Times New Roman" w:hAnsi="Times New Roman" w:cs="Times New Roman"/>
          <w:sz w:val="24"/>
          <w:szCs w:val="24"/>
        </w:rPr>
        <w:t xml:space="preserve">Recent studies show that expository texts are harder for students. </w:t>
      </w:r>
      <w:bookmarkStart w:id="3" w:name="_Hlk201775732"/>
      <w:r w:rsidRPr="00563B30">
        <w:rPr>
          <w:rFonts w:ascii="Times New Roman" w:eastAsia="Times New Roman" w:hAnsi="Times New Roman" w:cs="Times New Roman"/>
          <w:sz w:val="24"/>
          <w:szCs w:val="24"/>
        </w:rPr>
        <w:t xml:space="preserve">As stated by </w:t>
      </w:r>
      <w:sdt>
        <w:sdtPr>
          <w:rPr>
            <w:rFonts w:ascii="Times New Roman" w:eastAsia="Times New Roman" w:hAnsi="Times New Roman" w:cs="Times New Roman"/>
            <w:sz w:val="24"/>
            <w:szCs w:val="24"/>
          </w:rPr>
          <w:tag w:val="MENDELEY_CITATION_v3_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"/>
          <w:id w:val="-1442292598"/>
          <w:placeholder>
            <w:docPart w:val="D72B094D18C640D993949C30A60384D2"/>
          </w:placeholder>
        </w:sdtPr>
        <w:sdtEndPr/>
        <w:sdtContent>
          <w:r w:rsidR="005E78B5" w:rsidRPr="00563B30">
            <w:rPr>
              <w:rFonts w:ascii="Times New Roman" w:eastAsia="Times New Roman" w:hAnsi="Times New Roman" w:cs="Times New Roman"/>
              <w:sz w:val="24"/>
              <w:szCs w:val="24"/>
            </w:rPr>
            <w:t>Roehling et al. (2017)</w:t>
          </w:r>
        </w:sdtContent>
      </w:sdt>
      <w:r w:rsidR="00F53ADB" w:rsidRPr="00563B30">
        <w:rPr>
          <w:rFonts w:ascii="Times New Roman" w:eastAsia="Times New Roman" w:hAnsi="Times New Roman" w:cs="Times New Roman"/>
          <w:sz w:val="24"/>
          <w:szCs w:val="24"/>
        </w:rPr>
        <w:t>Reading</w:t>
      </w:r>
      <w:r w:rsidRPr="00563B30">
        <w:rPr>
          <w:rFonts w:ascii="Times New Roman" w:eastAsia="Times New Roman" w:hAnsi="Times New Roman" w:cs="Times New Roman"/>
          <w:sz w:val="24"/>
          <w:szCs w:val="24"/>
        </w:rPr>
        <w:t xml:space="preserve"> expository texts poses a greater challenge for students than reading typical narratives. This is because expository texts have technical words, a lot of information, unfamiliar ideas, and complex concepts</w:t>
      </w:r>
      <w:bookmarkEnd w:id="3"/>
      <w:r w:rsidRPr="00563B30">
        <w:rPr>
          <w:rFonts w:ascii="Times New Roman" w:eastAsia="Times New Roman" w:hAnsi="Times New Roman" w:cs="Times New Roman"/>
          <w:sz w:val="24"/>
          <w:szCs w:val="24"/>
        </w:rPr>
        <w:t xml:space="preserve">. They also look different from simple stories, which makes them even harder to understand. </w:t>
      </w:r>
      <w:sdt>
        <w:sdtPr>
          <w:rPr>
            <w:rFonts w:ascii="Times New Roman" w:eastAsia="Times New Roman" w:hAnsi="Times New Roman" w:cs="Times New Roman"/>
            <w:sz w:val="24"/>
            <w:szCs w:val="24"/>
          </w:rPr>
          <w:tag w:val="MENDELEY_CITATION_v3_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"/>
          <w:id w:val="1168990253"/>
          <w:placeholder>
            <w:docPart w:val="BE30F9356DA74B45B80A848285A5A529"/>
          </w:placeholder>
        </w:sdtPr>
        <w:sdtEndPr/>
        <w:sdtContent>
          <w:r w:rsidR="005E78B5" w:rsidRPr="00563B30">
            <w:rPr>
              <w:rFonts w:ascii="Times New Roman" w:eastAsia="Times New Roman" w:hAnsi="Times New Roman" w:cs="Times New Roman"/>
              <w:sz w:val="24"/>
              <w:szCs w:val="24"/>
            </w:rPr>
            <w:t>Samuelstuen and Bråten (2005)</w:t>
          </w:r>
          <w:r w:rsidR="00563B30">
            <w:rPr>
              <w:rFonts w:ascii="Times New Roman" w:eastAsia="Times New Roman" w:hAnsi="Times New Roman" w:cs="Times New Roman"/>
              <w:sz w:val="24"/>
              <w:szCs w:val="24"/>
            </w:rPr>
            <w:t xml:space="preserve"> </w:t>
          </w:r>
        </w:sdtContent>
      </w:sdt>
      <w:r w:rsidRPr="00563B30">
        <w:rPr>
          <w:rFonts w:ascii="Times New Roman" w:eastAsia="Times New Roman" w:hAnsi="Times New Roman" w:cs="Times New Roman"/>
          <w:sz w:val="24"/>
          <w:szCs w:val="24"/>
        </w:rPr>
        <w:t>emphasised that successful comprehension of expository texts requires readers to analyse the content, organise information through strategic processes such as summarising and monitoring, and integrate prior knowledge with textual information. Without automatic decoding, students often struggle to remember key information, make meaningful connections, and grasp new ideas presented in the text.</w:t>
      </w:r>
      <w:r w:rsidRPr="00563B30">
        <w:rPr>
          <w:rFonts w:ascii="Times New Roman" w:eastAsia="Times New Roman" w:hAnsi="Times New Roman" w:cs="Times New Roman"/>
          <w:sz w:val="24"/>
          <w:szCs w:val="24"/>
          <w:lang w:val="en-ID"/>
        </w:rPr>
        <w:t xml:space="preserve"> </w:t>
      </w:r>
    </w:p>
    <w:p w14:paraId="7A0EBA3F" w14:textId="185568C7" w:rsidR="002040AF" w:rsidRPr="00563B30" w:rsidRDefault="002040AF" w:rsidP="002040AF">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lang w:val="en-ID"/>
        </w:rPr>
      </w:pPr>
      <w:r w:rsidRPr="00563B30">
        <w:rPr>
          <w:rFonts w:ascii="Times New Roman" w:eastAsia="Times New Roman" w:hAnsi="Times New Roman" w:cs="Times New Roman"/>
          <w:sz w:val="24"/>
          <w:szCs w:val="24"/>
        </w:rPr>
        <w:t>To solve these issues, teachers should employ instructional strategies that not only build comprehension skills but also provide general information, as well as detailed information. The strategy that integrates those elements is the Concept-Oriented Reading Instruction (CORI) strategy</w:t>
      </w:r>
      <w:r w:rsidRPr="00563B30">
        <w:rPr>
          <w:rFonts w:ascii="Times New Roman" w:eastAsia="Times New Roman" w:hAnsi="Times New Roman" w:cs="Times New Roman"/>
          <w:sz w:val="24"/>
          <w:szCs w:val="24"/>
          <w:lang w:val="en-ID"/>
        </w:rPr>
        <w:t xml:space="preserve">. CORI combines the development of cognitive skills with motivational practices, including activating background knowledge, questioning, searching, summarizing, organizing </w:t>
      </w:r>
      <w:r w:rsidRPr="00563B30">
        <w:rPr>
          <w:rFonts w:ascii="Times New Roman" w:eastAsia="Times New Roman" w:hAnsi="Times New Roman" w:cs="Times New Roman"/>
          <w:sz w:val="24"/>
          <w:szCs w:val="24"/>
          <w:lang w:val="en-ID"/>
        </w:rPr>
        <w:lastRenderedPageBreak/>
        <w:t xml:space="preserve">text graphically, and communicating to others </w:t>
      </w:r>
      <w:sdt>
        <w:sdtPr>
          <w:rPr>
            <w:rFonts w:ascii="Times New Roman" w:eastAsia="Times New Roman" w:hAnsi="Times New Roman" w:cs="Times New Roman"/>
            <w:sz w:val="24"/>
            <w:szCs w:val="24"/>
            <w:lang w:val="en-ID"/>
          </w:rPr>
          <w:tag w:val="MENDELEY_CITATION_v3_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"/>
          <w:id w:val="-133943512"/>
          <w:placeholder>
            <w:docPart w:val="1299448B3A7A498F9E120C2639DF81A1"/>
          </w:placeholder>
        </w:sdtPr>
        <w:sdtEndPr/>
        <w:sdtContent>
          <w:r w:rsidR="005E78B5" w:rsidRPr="00563B30">
            <w:rPr>
              <w:rFonts w:ascii="Times New Roman" w:eastAsia="Times New Roman" w:hAnsi="Times New Roman" w:cs="Times New Roman"/>
              <w:sz w:val="24"/>
              <w:szCs w:val="24"/>
              <w:lang w:val="en-ID"/>
            </w:rPr>
            <w:t>(Guthrie et al., 2004)</w:t>
          </w:r>
        </w:sdtContent>
      </w:sdt>
      <w:r w:rsidRPr="00563B30">
        <w:rPr>
          <w:rFonts w:ascii="Times New Roman" w:eastAsia="Times New Roman" w:hAnsi="Times New Roman" w:cs="Times New Roman"/>
          <w:sz w:val="24"/>
          <w:szCs w:val="24"/>
          <w:lang w:val="en-ID"/>
        </w:rPr>
        <w:t xml:space="preserve">. This strategy has been proven to enhance students' ability to engage with texts meaningfully and think critically. </w:t>
      </w:r>
    </w:p>
    <w:p w14:paraId="71AF021A" w14:textId="1E9A7823" w:rsidR="00223A1A" w:rsidRPr="00563B30" w:rsidRDefault="002040AF" w:rsidP="00BF2B81">
      <w:pPr>
        <w:pBdr>
          <w:top w:val="nil"/>
          <w:left w:val="nil"/>
          <w:bottom w:val="nil"/>
          <w:right w:val="nil"/>
          <w:between w:val="nil"/>
        </w:pBdr>
        <w:spacing w:line="240" w:lineRule="auto"/>
        <w:jc w:val="both"/>
        <w:rPr>
          <w:rFonts w:ascii="Times New Roman" w:eastAsia="Times New Roman" w:hAnsi="Times New Roman" w:cs="Times New Roman"/>
          <w:sz w:val="24"/>
          <w:szCs w:val="24"/>
          <w:lang w:val="en-ID"/>
        </w:rPr>
      </w:pPr>
      <w:r w:rsidRPr="00563B30">
        <w:rPr>
          <w:rFonts w:ascii="Times New Roman" w:eastAsia="Times New Roman" w:hAnsi="Times New Roman" w:cs="Times New Roman"/>
          <w:sz w:val="24"/>
          <w:szCs w:val="24"/>
          <w:lang w:val="en-ID"/>
        </w:rPr>
        <w:t>Some studies have researched the use of the CORI strategy to improve reading comprehension. At the University level, there is a significant difference in the post-test results between the group taught with the CORI strategy and the group taught with the contextual teaching and learning technique, with the mean score of the experimental class being higher than that of the control class (</w:t>
      </w:r>
      <w:sdt>
        <w:sdtPr>
          <w:rPr>
            <w:rFonts w:ascii="Times New Roman" w:eastAsia="Times New Roman" w:hAnsi="Times New Roman" w:cs="Times New Roman"/>
            <w:sz w:val="24"/>
            <w:szCs w:val="24"/>
            <w:lang w:val="en-ID"/>
          </w:rPr>
          <w:tag w:val="MENDELEY_CITATION_v3_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"/>
          <w:id w:val="251091978"/>
          <w:placeholder>
            <w:docPart w:val="65C18EF8881B430684DABEC9F85C7558"/>
          </w:placeholder>
        </w:sdtPr>
        <w:sdtEndPr/>
        <w:sdtContent>
          <w:r w:rsidR="005E78B5" w:rsidRPr="00563B30">
            <w:rPr>
              <w:rFonts w:ascii="Times New Roman" w:eastAsia="Times New Roman" w:hAnsi="Times New Roman" w:cs="Times New Roman"/>
              <w:sz w:val="24"/>
              <w:szCs w:val="24"/>
              <w:lang w:val="en-ID"/>
            </w:rPr>
            <w:t>Laia, 2020;</w:t>
          </w:r>
        </w:sdtContent>
      </w:sdt>
      <w:r w:rsidRPr="00563B30">
        <w:rPr>
          <w:rFonts w:ascii="Times New Roman" w:eastAsia="Times New Roman" w:hAnsi="Times New Roman" w:cs="Times New Roman"/>
          <w:sz w:val="24"/>
          <w:szCs w:val="24"/>
          <w:lang w:val="en-ID"/>
        </w:rPr>
        <w:t xml:space="preserve"> and </w:t>
      </w:r>
      <w:sdt>
        <w:sdtPr>
          <w:rPr>
            <w:rFonts w:ascii="Times New Roman" w:eastAsia="Times New Roman" w:hAnsi="Times New Roman" w:cs="Times New Roman"/>
            <w:sz w:val="24"/>
            <w:szCs w:val="24"/>
            <w:lang w:val="en-ID"/>
          </w:rPr>
          <w:tag w:val="MENDELEY_CITATION_v3_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"/>
          <w:id w:val="199676460"/>
          <w:placeholder>
            <w:docPart w:val="65C18EF8881B430684DABEC9F85C7558"/>
          </w:placeholder>
        </w:sdtPr>
        <w:sdtEndPr/>
        <w:sdtContent>
          <w:r w:rsidR="005E78B5" w:rsidRPr="00563B30">
            <w:rPr>
              <w:rFonts w:ascii="Times New Roman" w:eastAsia="Times New Roman" w:hAnsi="Times New Roman" w:cs="Times New Roman"/>
              <w:sz w:val="24"/>
              <w:szCs w:val="24"/>
              <w:lang w:val="en-ID"/>
            </w:rPr>
            <w:t>Oktavia et al., 2022)</w:t>
          </w:r>
        </w:sdtContent>
      </w:sdt>
      <w:r w:rsidRPr="00563B30">
        <w:rPr>
          <w:rFonts w:ascii="Times New Roman" w:eastAsia="Times New Roman" w:hAnsi="Times New Roman" w:cs="Times New Roman"/>
          <w:sz w:val="24"/>
          <w:szCs w:val="24"/>
          <w:lang w:val="en-ID"/>
        </w:rPr>
        <w:t xml:space="preserve">. Another research investigation of the use of the CORI strategy to improve reading comprehension at the Junior High School in the seventh, eighth, and ninth grade level, the result was effective, improved, and </w:t>
      </w:r>
      <w:r w:rsidRPr="00563B30">
        <w:rPr>
          <w:rFonts w:ascii="Times New Roman" w:eastAsia="Times New Roman" w:hAnsi="Times New Roman" w:cs="Times New Roman"/>
          <w:sz w:val="24"/>
          <w:szCs w:val="24"/>
        </w:rPr>
        <w:t xml:space="preserve">the analysis revealed a significant difference in outcomes between students exposed to the CORI strategy and those who </w:t>
      </w:r>
      <w:r w:rsidRPr="004731A4">
        <w:rPr>
          <w:rFonts w:ascii="Times New Roman" w:eastAsia="Times New Roman" w:hAnsi="Times New Roman" w:cs="Times New Roman"/>
          <w:sz w:val="24"/>
          <w:szCs w:val="24"/>
        </w:rPr>
        <w:t xml:space="preserve">were not </w:t>
      </w:r>
      <w:sdt>
        <w:sdtPr>
          <w:rPr>
            <w:rFonts w:ascii="Times New Roman" w:eastAsia="Times New Roman" w:hAnsi="Times New Roman" w:cs="Times New Roman"/>
            <w:sz w:val="24"/>
            <w:szCs w:val="24"/>
            <w:lang w:val="en-ID"/>
          </w:rPr>
          <w:tag w:val="MENDELEY_CITATION_v3_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"/>
          <w:id w:val="1590274386"/>
          <w:placeholder>
            <w:docPart w:val="AD9B151A25E847119DDBE60532516546"/>
          </w:placeholder>
        </w:sdtPr>
        <w:sdtEndPr/>
        <w:sdtContent>
          <w:r w:rsidR="005E78B5" w:rsidRPr="004731A4">
            <w:rPr>
              <w:rFonts w:ascii="Times New Roman" w:eastAsia="Times New Roman" w:hAnsi="Times New Roman" w:cs="Times New Roman"/>
              <w:sz w:val="24"/>
            </w:rPr>
            <w:t>(Ardayanti &amp; Zesti, 2018;</w:t>
          </w:r>
        </w:sdtContent>
      </w:sdt>
      <w:r w:rsidRPr="004731A4">
        <w:rPr>
          <w:rFonts w:ascii="Times New Roman" w:eastAsia="Times New Roman" w:hAnsi="Times New Roman" w:cs="Times New Roman"/>
          <w:sz w:val="24"/>
          <w:szCs w:val="24"/>
          <w:lang w:val="en-ID"/>
        </w:rPr>
        <w:t xml:space="preserve"> </w:t>
      </w:r>
      <w:sdt>
        <w:sdtPr>
          <w:rPr>
            <w:rFonts w:ascii="Times New Roman" w:eastAsia="Times New Roman" w:hAnsi="Times New Roman" w:cs="Times New Roman"/>
            <w:sz w:val="24"/>
            <w:szCs w:val="24"/>
            <w:lang w:val="en-ID"/>
          </w:rPr>
          <w:tag w:val="MENDELEY_CITATION_v3_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"/>
          <w:id w:val="1620729116"/>
          <w:placeholder>
            <w:docPart w:val="AD9B151A25E847119DDBE60532516546"/>
          </w:placeholder>
        </w:sdtPr>
        <w:sdtEndPr/>
        <w:sdtContent>
          <w:r w:rsidR="005E78B5" w:rsidRPr="004731A4">
            <w:rPr>
              <w:rFonts w:ascii="Times New Roman" w:eastAsia="Times New Roman" w:hAnsi="Times New Roman" w:cs="Times New Roman"/>
              <w:sz w:val="24"/>
              <w:szCs w:val="24"/>
              <w:lang w:val="en-ID"/>
            </w:rPr>
            <w:t>Azis, 2015;</w:t>
          </w:r>
        </w:sdtContent>
      </w:sdt>
      <w:r w:rsidRPr="004731A4">
        <w:rPr>
          <w:rFonts w:ascii="Times New Roman" w:eastAsia="Times New Roman" w:hAnsi="Times New Roman" w:cs="Times New Roman"/>
          <w:sz w:val="24"/>
          <w:szCs w:val="24"/>
          <w:lang w:val="en-ID"/>
        </w:rPr>
        <w:t xml:space="preserve"> </w:t>
      </w:r>
      <w:sdt>
        <w:sdtPr>
          <w:rPr>
            <w:rFonts w:ascii="Times New Roman" w:eastAsia="Times New Roman" w:hAnsi="Times New Roman" w:cs="Times New Roman"/>
            <w:sz w:val="24"/>
            <w:szCs w:val="24"/>
            <w:lang w:val="en-ID"/>
          </w:rPr>
          <w:tag w:val="MENDELEY_CITATION_v3_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"/>
          <w:id w:val="198439044"/>
          <w:placeholder>
            <w:docPart w:val="AD9B151A25E847119DDBE60532516546"/>
          </w:placeholder>
        </w:sdtPr>
        <w:sdtEndPr/>
        <w:sdtContent>
          <w:r w:rsidR="005E78B5" w:rsidRPr="004731A4">
            <w:rPr>
              <w:rFonts w:ascii="Times New Roman" w:eastAsia="Times New Roman" w:hAnsi="Times New Roman" w:cs="Times New Roman"/>
              <w:sz w:val="24"/>
              <w:szCs w:val="24"/>
              <w:lang w:val="en-ID"/>
            </w:rPr>
            <w:t>Hamid, 2019;</w:t>
          </w:r>
        </w:sdtContent>
      </w:sdt>
      <w:r w:rsidRPr="004731A4">
        <w:rPr>
          <w:rFonts w:ascii="Times New Roman" w:eastAsia="Times New Roman" w:hAnsi="Times New Roman" w:cs="Times New Roman"/>
          <w:sz w:val="24"/>
          <w:szCs w:val="24"/>
          <w:lang w:val="en-ID"/>
        </w:rPr>
        <w:t xml:space="preserve"> </w:t>
      </w:r>
      <w:sdt>
        <w:sdtPr>
          <w:rPr>
            <w:rFonts w:ascii="Times New Roman" w:eastAsia="Times New Roman" w:hAnsi="Times New Roman" w:cs="Times New Roman"/>
            <w:sz w:val="24"/>
            <w:szCs w:val="24"/>
            <w:lang w:val="en-ID"/>
          </w:rPr>
          <w:tag w:val="MENDELEY_CITATION_v3_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"/>
          <w:id w:val="644325133"/>
          <w:placeholder>
            <w:docPart w:val="AD9B151A25E847119DDBE60532516546"/>
          </w:placeholder>
        </w:sdtPr>
        <w:sdtEndPr/>
        <w:sdtContent>
          <w:r w:rsidR="005E78B5" w:rsidRPr="004731A4">
            <w:rPr>
              <w:rFonts w:ascii="Times New Roman" w:eastAsia="Times New Roman" w:hAnsi="Times New Roman" w:cs="Times New Roman"/>
              <w:sz w:val="24"/>
            </w:rPr>
            <w:t>and Lianah &amp; Sari, 2020).</w:t>
          </w:r>
        </w:sdtContent>
      </w:sdt>
      <w:r w:rsidRPr="004731A4">
        <w:rPr>
          <w:rFonts w:ascii="Times New Roman" w:eastAsia="Times New Roman" w:hAnsi="Times New Roman" w:cs="Times New Roman"/>
          <w:sz w:val="24"/>
          <w:szCs w:val="24"/>
          <w:lang w:val="en-ID"/>
        </w:rPr>
        <w:t xml:space="preserve"> Other researchers did the research at the</w:t>
      </w:r>
      <w:r w:rsidRPr="00563B30">
        <w:rPr>
          <w:rFonts w:ascii="Times New Roman" w:eastAsia="Times New Roman" w:hAnsi="Times New Roman" w:cs="Times New Roman"/>
          <w:sz w:val="24"/>
          <w:szCs w:val="24"/>
          <w:lang w:val="en-ID"/>
        </w:rPr>
        <w:t xml:space="preserve"> Senior high school in the tenth and eleventh grade level, the results showed that </w:t>
      </w:r>
      <w:r w:rsidRPr="00563B30">
        <w:rPr>
          <w:rFonts w:ascii="Times New Roman" w:eastAsia="Times New Roman" w:hAnsi="Times New Roman" w:cs="Times New Roman"/>
          <w:sz w:val="24"/>
          <w:szCs w:val="24"/>
        </w:rPr>
        <w:t xml:space="preserve">the use of the CORI strategy supported students in understanding analytical exposition </w:t>
      </w:r>
      <w:r w:rsidRPr="004731A4">
        <w:rPr>
          <w:rFonts w:ascii="Times New Roman" w:eastAsia="Times New Roman" w:hAnsi="Times New Roman" w:cs="Times New Roman"/>
          <w:sz w:val="24"/>
          <w:szCs w:val="24"/>
        </w:rPr>
        <w:t>texts more effectively</w:t>
      </w:r>
      <w:r w:rsidRPr="004731A4">
        <w:rPr>
          <w:rFonts w:ascii="Times New Roman" w:eastAsia="Times New Roman" w:hAnsi="Times New Roman" w:cs="Times New Roman"/>
          <w:sz w:val="24"/>
          <w:szCs w:val="24"/>
          <w:lang w:val="en-ID"/>
        </w:rPr>
        <w:t xml:space="preserve"> </w:t>
      </w:r>
      <w:sdt>
        <w:sdtPr>
          <w:rPr>
            <w:rFonts w:ascii="Times New Roman" w:eastAsia="Times New Roman" w:hAnsi="Times New Roman" w:cs="Times New Roman"/>
            <w:sz w:val="24"/>
            <w:szCs w:val="24"/>
            <w:lang w:val="en-ID"/>
          </w:rPr>
          <w:tag w:val="MENDELEY_CITATION_v3_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"/>
          <w:id w:val="-1389494887"/>
          <w:placeholder>
            <w:docPart w:val="AD9B151A25E847119DDBE60532516546"/>
          </w:placeholder>
        </w:sdtPr>
        <w:sdtEndPr/>
        <w:sdtContent>
          <w:r w:rsidR="005E78B5" w:rsidRPr="004731A4">
            <w:rPr>
              <w:rFonts w:ascii="Times New Roman" w:eastAsia="Times New Roman" w:hAnsi="Times New Roman" w:cs="Times New Roman"/>
              <w:sz w:val="24"/>
              <w:szCs w:val="24"/>
              <w:lang w:val="en-ID"/>
            </w:rPr>
            <w:t>(Daulay, 2023;</w:t>
          </w:r>
        </w:sdtContent>
      </w:sdt>
      <w:r w:rsidRPr="004731A4">
        <w:rPr>
          <w:rFonts w:ascii="Times New Roman" w:eastAsia="Times New Roman" w:hAnsi="Times New Roman" w:cs="Times New Roman"/>
          <w:sz w:val="24"/>
          <w:szCs w:val="24"/>
          <w:lang w:val="en-ID"/>
        </w:rPr>
        <w:t xml:space="preserve">  </w:t>
      </w:r>
      <w:sdt>
        <w:sdtPr>
          <w:rPr>
            <w:rFonts w:ascii="Times New Roman" w:eastAsia="Times New Roman" w:hAnsi="Times New Roman" w:cs="Times New Roman"/>
            <w:sz w:val="24"/>
            <w:szCs w:val="24"/>
            <w:lang w:val="en-ID"/>
          </w:rPr>
          <w:tag w:val="MENDELEY_CITATION_v3_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"/>
          <w:id w:val="-869376472"/>
          <w:placeholder>
            <w:docPart w:val="AD9B151A25E847119DDBE60532516546"/>
          </w:placeholder>
        </w:sdtPr>
        <w:sdtEndPr/>
        <w:sdtContent>
          <w:r w:rsidR="005E78B5" w:rsidRPr="004731A4">
            <w:rPr>
              <w:rFonts w:ascii="Times New Roman" w:eastAsia="Times New Roman" w:hAnsi="Times New Roman" w:cs="Times New Roman"/>
              <w:sz w:val="24"/>
            </w:rPr>
            <w:t>Jaya &amp; Marleni, 2018;</w:t>
          </w:r>
        </w:sdtContent>
      </w:sdt>
      <w:r w:rsidRPr="004731A4">
        <w:rPr>
          <w:rFonts w:ascii="Times New Roman" w:eastAsia="Times New Roman" w:hAnsi="Times New Roman" w:cs="Times New Roman"/>
          <w:sz w:val="24"/>
          <w:szCs w:val="24"/>
          <w:lang w:val="en-ID"/>
        </w:rPr>
        <w:t xml:space="preserve"> </w:t>
      </w:r>
      <w:sdt>
        <w:sdtPr>
          <w:rPr>
            <w:rFonts w:ascii="Times New Roman" w:eastAsia="Times New Roman" w:hAnsi="Times New Roman" w:cs="Times New Roman"/>
            <w:sz w:val="24"/>
            <w:szCs w:val="24"/>
            <w:lang w:val="en-ID"/>
          </w:rPr>
          <w:tag w:val="MENDELEY_CITATION_v3_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"/>
          <w:id w:val="-2105257786"/>
          <w:placeholder>
            <w:docPart w:val="AD9B151A25E847119DDBE60532516546"/>
          </w:placeholder>
        </w:sdtPr>
        <w:sdtEndPr/>
        <w:sdtContent>
          <w:r w:rsidR="005E78B5" w:rsidRPr="004731A4">
            <w:rPr>
              <w:rFonts w:ascii="Times New Roman" w:eastAsia="Times New Roman" w:hAnsi="Times New Roman" w:cs="Times New Roman"/>
              <w:sz w:val="24"/>
            </w:rPr>
            <w:t>Sugiarto &amp; Meygita, 2021;</w:t>
          </w:r>
        </w:sdtContent>
      </w:sdt>
      <w:r w:rsidRPr="004731A4">
        <w:rPr>
          <w:rFonts w:ascii="Times New Roman" w:eastAsia="Times New Roman" w:hAnsi="Times New Roman" w:cs="Times New Roman"/>
          <w:sz w:val="24"/>
          <w:szCs w:val="24"/>
          <w:lang w:val="en-ID"/>
        </w:rPr>
        <w:t xml:space="preserve"> </w:t>
      </w:r>
      <w:sdt>
        <w:sdtPr>
          <w:rPr>
            <w:rFonts w:ascii="Times New Roman" w:eastAsia="Times New Roman" w:hAnsi="Times New Roman" w:cs="Times New Roman"/>
            <w:sz w:val="24"/>
            <w:szCs w:val="24"/>
            <w:lang w:val="en-ID"/>
          </w:rPr>
          <w:tag w:val="MENDELEY_CITATION_v3_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"/>
          <w:id w:val="65843505"/>
          <w:placeholder>
            <w:docPart w:val="AD9B151A25E847119DDBE60532516546"/>
          </w:placeholder>
        </w:sdtPr>
        <w:sdtEndPr/>
        <w:sdtContent>
          <w:r w:rsidR="005E78B5" w:rsidRPr="004731A4">
            <w:rPr>
              <w:rFonts w:ascii="Times New Roman" w:eastAsia="Times New Roman" w:hAnsi="Times New Roman" w:cs="Times New Roman"/>
              <w:sz w:val="24"/>
              <w:szCs w:val="24"/>
              <w:lang w:val="en-ID"/>
            </w:rPr>
            <w:t>and Suryani, 2017)</w:t>
          </w:r>
        </w:sdtContent>
      </w:sdt>
      <w:r w:rsidRPr="004731A4">
        <w:rPr>
          <w:rFonts w:ascii="Times New Roman" w:eastAsia="Times New Roman" w:hAnsi="Times New Roman" w:cs="Times New Roman"/>
          <w:sz w:val="24"/>
          <w:szCs w:val="24"/>
          <w:lang w:val="en-ID"/>
        </w:rPr>
        <w:t xml:space="preserve">. </w:t>
      </w:r>
      <w:r w:rsidR="008C53F0" w:rsidRPr="004731A4">
        <w:rPr>
          <w:rFonts w:ascii="Times New Roman" w:eastAsia="Times New Roman" w:hAnsi="Times New Roman" w:cs="Times New Roman"/>
          <w:sz w:val="24"/>
          <w:szCs w:val="24"/>
          <w:lang w:val="en-ID"/>
        </w:rPr>
        <w:t>Although CORI has shown effectiveness across various levels, no study has specifically examined</w:t>
      </w:r>
      <w:r w:rsidR="008C53F0" w:rsidRPr="00563B30">
        <w:rPr>
          <w:rFonts w:ascii="Times New Roman" w:eastAsia="Times New Roman" w:hAnsi="Times New Roman" w:cs="Times New Roman"/>
          <w:sz w:val="24"/>
          <w:szCs w:val="24"/>
          <w:lang w:val="en-ID"/>
        </w:rPr>
        <w:t xml:space="preserve"> the effectiveness of CORI for twelfth-grade students in the Indonesian context who face increasing academic demands and complex reading materials. Therefore, this study aimed to investigate the implementation of the CORI strategy compared to the commonly used skimming technique to improve reading comprehension among twelfth-grade students in Sumatra. </w:t>
      </w:r>
    </w:p>
    <w:p w14:paraId="67B08F0C" w14:textId="7658A0F3" w:rsidR="00223A1A" w:rsidRPr="00563B30" w:rsidRDefault="00223A1A" w:rsidP="00223A1A">
      <w:pPr>
        <w:spacing w:line="240" w:lineRule="auto"/>
        <w:rPr>
          <w:rFonts w:ascii="Times New Roman" w:hAnsi="Times New Roman" w:cs="Times New Roman"/>
          <w:b/>
          <w:sz w:val="24"/>
          <w:szCs w:val="24"/>
        </w:rPr>
      </w:pPr>
      <w:r w:rsidRPr="00563B30">
        <w:rPr>
          <w:rFonts w:ascii="Times New Roman" w:hAnsi="Times New Roman" w:cs="Times New Roman"/>
          <w:b/>
          <w:sz w:val="24"/>
          <w:szCs w:val="24"/>
        </w:rPr>
        <w:t>RESEARCH METHOD</w:t>
      </w:r>
      <w:r w:rsidR="009E6F26" w:rsidRPr="00563B30">
        <w:rPr>
          <w:rFonts w:ascii="Times New Roman" w:hAnsi="Times New Roman" w:cs="Times New Roman"/>
          <w:b/>
          <w:sz w:val="24"/>
          <w:szCs w:val="24"/>
        </w:rPr>
        <w:t>OLOGY</w:t>
      </w:r>
    </w:p>
    <w:p w14:paraId="68FC6D35" w14:textId="77777777" w:rsidR="002040AF" w:rsidRPr="00563B30" w:rsidRDefault="002040AF" w:rsidP="002040AF">
      <w:pPr>
        <w:pStyle w:val="ListParagraph"/>
        <w:numPr>
          <w:ilvl w:val="0"/>
          <w:numId w:val="22"/>
        </w:numPr>
        <w:spacing w:line="240" w:lineRule="auto"/>
        <w:ind w:left="284" w:hanging="284"/>
        <w:jc w:val="both"/>
        <w:rPr>
          <w:rFonts w:ascii="Times New Roman" w:hAnsi="Times New Roman" w:cs="Times New Roman"/>
          <w:sz w:val="24"/>
          <w:szCs w:val="24"/>
        </w:rPr>
      </w:pPr>
      <w:r w:rsidRPr="00563B30">
        <w:rPr>
          <w:rFonts w:ascii="Times New Roman" w:hAnsi="Times New Roman" w:cs="Times New Roman"/>
          <w:sz w:val="24"/>
          <w:szCs w:val="24"/>
        </w:rPr>
        <w:t xml:space="preserve">Research Design </w:t>
      </w:r>
    </w:p>
    <w:p w14:paraId="3EDF4E9F" w14:textId="32251529" w:rsidR="00237303" w:rsidRPr="00563B30" w:rsidRDefault="002040AF" w:rsidP="005E78B5">
      <w:pPr>
        <w:spacing w:line="240" w:lineRule="auto"/>
        <w:ind w:firstLine="720"/>
        <w:jc w:val="both"/>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lang w:val="en-ID"/>
        </w:rPr>
        <w:t xml:space="preserve">This study employs a quantitative approach with a </w:t>
      </w:r>
      <w:r w:rsidR="00914A30" w:rsidRPr="00563B30">
        <w:rPr>
          <w:rFonts w:ascii="Times New Roman" w:eastAsia="Times New Roman" w:hAnsi="Times New Roman" w:cs="Times New Roman"/>
          <w:sz w:val="24"/>
          <w:szCs w:val="24"/>
          <w:lang w:val="en-ID"/>
        </w:rPr>
        <w:t>Quasi-E</w:t>
      </w:r>
      <w:r w:rsidRPr="00563B30">
        <w:rPr>
          <w:rFonts w:ascii="Times New Roman" w:eastAsia="Times New Roman" w:hAnsi="Times New Roman" w:cs="Times New Roman"/>
          <w:sz w:val="24"/>
          <w:szCs w:val="24"/>
          <w:lang w:val="en-ID"/>
        </w:rPr>
        <w:t xml:space="preserve">xperimental </w:t>
      </w:r>
      <w:r w:rsidR="00914A30" w:rsidRPr="00563B30">
        <w:rPr>
          <w:rFonts w:ascii="Times New Roman" w:eastAsia="Times New Roman" w:hAnsi="Times New Roman" w:cs="Times New Roman"/>
          <w:sz w:val="24"/>
          <w:szCs w:val="24"/>
          <w:lang w:val="en-ID"/>
        </w:rPr>
        <w:t>D</w:t>
      </w:r>
      <w:r w:rsidRPr="00563B30">
        <w:rPr>
          <w:rFonts w:ascii="Times New Roman" w:eastAsia="Times New Roman" w:hAnsi="Times New Roman" w:cs="Times New Roman"/>
          <w:sz w:val="24"/>
          <w:szCs w:val="24"/>
          <w:lang w:val="en-ID"/>
        </w:rPr>
        <w:t xml:space="preserve">esign, aimed at objectively testing the effects of the Concept-Oriented Reading Instruction (CORI) strategy on students' reading comprehension. According to </w:t>
      </w:r>
      <w:sdt>
        <w:sdtPr>
          <w:rPr>
            <w:lang w:val="en-ID"/>
          </w:rPr>
          <w:tag w:val="MENDELEY_CITATION_v3_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"/>
          <w:id w:val="-1863587021"/>
          <w:placeholder>
            <w:docPart w:val="B43B01B1765C4AD0B23879D87C62BD42"/>
          </w:placeholder>
        </w:sdtPr>
        <w:sdtEndPr/>
        <w:sdtContent>
          <w:r w:rsidR="005E78B5" w:rsidRPr="00563B30">
            <w:rPr>
              <w:rFonts w:ascii="Times New Roman" w:eastAsia="Times New Roman" w:hAnsi="Times New Roman" w:cs="Times New Roman"/>
              <w:sz w:val="24"/>
              <w:szCs w:val="24"/>
            </w:rPr>
            <w:t>Creswell and Creswell (2018)</w:t>
          </w:r>
        </w:sdtContent>
      </w:sdt>
      <w:r w:rsidRPr="00563B30">
        <w:rPr>
          <w:rFonts w:ascii="Times New Roman" w:eastAsia="Times New Roman" w:hAnsi="Times New Roman" w:cs="Times New Roman"/>
          <w:sz w:val="24"/>
          <w:szCs w:val="24"/>
          <w:lang w:val="en-ID"/>
        </w:rPr>
        <w:t>,</w:t>
      </w:r>
      <w:r w:rsidR="00BC5E7E" w:rsidRPr="00563B30">
        <w:rPr>
          <w:rFonts w:ascii="Times New Roman" w:eastAsia="Times New Roman" w:hAnsi="Times New Roman" w:cs="Times New Roman"/>
          <w:sz w:val="24"/>
          <w:szCs w:val="24"/>
          <w:lang w:val="en-ID"/>
        </w:rPr>
        <w:t xml:space="preserve"> </w:t>
      </w:r>
      <w:r w:rsidR="00BC5E7E" w:rsidRPr="00563B30">
        <w:rPr>
          <w:rFonts w:ascii="Times New Roman" w:eastAsia="Times New Roman" w:hAnsi="Times New Roman" w:cs="Times New Roman"/>
          <w:sz w:val="24"/>
          <w:szCs w:val="24"/>
        </w:rPr>
        <w:t xml:space="preserve">states that a quasi-experiment is a form of experimental research in which individuals are not randomly assigned to groups. In this study, the researcher will choose to conduct quasi-experimental research because the number of participants is limited, and the number of students in the school is appropriate compared to the number of participants expected by the researcher. Furthermore, the researcher will choose a quasi-experimental design because the participants are well organized in the class, making randomization impossible in this situation. </w:t>
      </w:r>
      <w:r w:rsidRPr="00563B30">
        <w:rPr>
          <w:rFonts w:ascii="Times New Roman" w:eastAsia="Times New Roman" w:hAnsi="Times New Roman" w:cs="Times New Roman"/>
          <w:sz w:val="24"/>
          <w:szCs w:val="24"/>
          <w:lang w:val="en-ID"/>
        </w:rPr>
        <w:t>The CORI strategy is utilized as the independent variable, while students' reading comprehension scores are utilized as the dependent variable.</w:t>
      </w:r>
    </w:p>
    <w:p w14:paraId="28A3B947" w14:textId="77777777" w:rsidR="002040AF" w:rsidRPr="00563B30" w:rsidRDefault="002040AF" w:rsidP="002040AF">
      <w:pPr>
        <w:pStyle w:val="ListParagraph"/>
        <w:numPr>
          <w:ilvl w:val="0"/>
          <w:numId w:val="22"/>
        </w:numPr>
        <w:spacing w:line="240" w:lineRule="auto"/>
        <w:ind w:left="284" w:hanging="284"/>
        <w:jc w:val="both"/>
        <w:rPr>
          <w:rFonts w:ascii="Times New Roman" w:hAnsi="Times New Roman" w:cs="Times New Roman"/>
          <w:sz w:val="24"/>
          <w:szCs w:val="24"/>
        </w:rPr>
      </w:pPr>
      <w:r w:rsidRPr="00563B30">
        <w:rPr>
          <w:rFonts w:ascii="Times New Roman" w:hAnsi="Times New Roman" w:cs="Times New Roman"/>
          <w:sz w:val="24"/>
          <w:szCs w:val="24"/>
        </w:rPr>
        <w:t xml:space="preserve">Research Setting, Population, and Sample </w:t>
      </w:r>
    </w:p>
    <w:p w14:paraId="23836719" w14:textId="37B05F96" w:rsidR="002040AF" w:rsidRPr="00563B30" w:rsidRDefault="002040AF" w:rsidP="002040AF">
      <w:pPr>
        <w:widowControl w:val="0"/>
        <w:spacing w:line="240" w:lineRule="auto"/>
        <w:ind w:firstLine="720"/>
        <w:jc w:val="both"/>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lang w:val="en-ID"/>
        </w:rPr>
        <w:t xml:space="preserve">The population of this study consists of all twelfth-grade students </w:t>
      </w:r>
      <w:r w:rsidR="008A25F1" w:rsidRPr="00563B30">
        <w:rPr>
          <w:rFonts w:ascii="Times New Roman" w:eastAsia="Times New Roman" w:hAnsi="Times New Roman" w:cs="Times New Roman"/>
          <w:sz w:val="24"/>
          <w:szCs w:val="24"/>
          <w:lang w:val="en-ID"/>
        </w:rPr>
        <w:t>in Sumatra</w:t>
      </w:r>
      <w:r w:rsidRPr="00563B30">
        <w:rPr>
          <w:rFonts w:ascii="Times New Roman" w:eastAsia="Times New Roman" w:hAnsi="Times New Roman" w:cs="Times New Roman"/>
          <w:sz w:val="24"/>
          <w:szCs w:val="24"/>
          <w:lang w:val="en-ID"/>
        </w:rPr>
        <w:t>.</w:t>
      </w:r>
      <w:r w:rsidRPr="00563B30">
        <w:rPr>
          <w:rFonts w:ascii="Times New Roman" w:eastAsia="Times New Roman" w:hAnsi="Times New Roman" w:cs="Times New Roman"/>
          <w:sz w:val="24"/>
          <w:szCs w:val="24"/>
        </w:rPr>
        <w:t xml:space="preserve"> </w:t>
      </w:r>
      <w:sdt>
        <w:sdtPr>
          <w:tag w:val="MENDELEY_CITATION_v3_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"/>
          <w:id w:val="-1719891142"/>
          <w:placeholder>
            <w:docPart w:val="835B1D833B3246C3A67E2E824EBC6C8B"/>
          </w:placeholder>
        </w:sdtPr>
        <w:sdtEndPr/>
        <w:sdtContent>
          <w:r w:rsidR="005E78B5" w:rsidRPr="00563B30">
            <w:rPr>
              <w:rFonts w:ascii="Times New Roman" w:eastAsia="Times New Roman" w:hAnsi="Times New Roman" w:cs="Times New Roman"/>
              <w:sz w:val="24"/>
              <w:szCs w:val="24"/>
            </w:rPr>
            <w:t>(Fraenkel et al., 2022)</w:t>
          </w:r>
        </w:sdtContent>
      </w:sdt>
      <w:r w:rsidRPr="00563B30">
        <w:rPr>
          <w:rFonts w:ascii="Times New Roman" w:eastAsia="Times New Roman" w:hAnsi="Times New Roman" w:cs="Times New Roman"/>
          <w:sz w:val="24"/>
          <w:szCs w:val="24"/>
        </w:rPr>
        <w:t xml:space="preserve"> stated that the population is the larger population to which one aims to generalize the findings. The school holds an A accreditation and consists of three twelfth-grade classes,</w:t>
      </w:r>
      <w:r w:rsidRPr="00563B30">
        <w:rPr>
          <w:rFonts w:ascii="Times New Roman" w:eastAsia="Times New Roman" w:hAnsi="Times New Roman" w:cs="Times New Roman"/>
          <w:sz w:val="24"/>
          <w:szCs w:val="24"/>
          <w:lang w:val="en-ID"/>
        </w:rPr>
        <w:t xml:space="preserve"> totaling 91 students, divided into three classes: XII IPA (25 students), XII IPS 1 (25 students), and XII IPS 2 (31 students). </w:t>
      </w:r>
    </w:p>
    <w:p w14:paraId="5F132131" w14:textId="56A91C9B" w:rsidR="002040AF" w:rsidRPr="00563B30" w:rsidRDefault="002040AF" w:rsidP="002040AF">
      <w:pPr>
        <w:widowControl w:val="0"/>
        <w:spacing w:line="240" w:lineRule="auto"/>
        <w:ind w:firstLine="720"/>
        <w:jc w:val="both"/>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 xml:space="preserve">The sample was selected using convenience sampling. </w:t>
      </w:r>
      <w:bookmarkStart w:id="4" w:name="_Hlk199619514"/>
      <w:r w:rsidRPr="00563B30">
        <w:rPr>
          <w:rFonts w:ascii="Times New Roman" w:eastAsia="Times New Roman" w:hAnsi="Times New Roman" w:cs="Times New Roman"/>
          <w:sz w:val="24"/>
          <w:szCs w:val="24"/>
        </w:rPr>
        <w:t xml:space="preserve">Convenience sampling was used in this research because the teacher of English suggested that the researcher </w:t>
      </w:r>
      <w:proofErr w:type="gramStart"/>
      <w:r w:rsidRPr="00563B30">
        <w:rPr>
          <w:rFonts w:ascii="Times New Roman" w:eastAsia="Times New Roman" w:hAnsi="Times New Roman" w:cs="Times New Roman"/>
          <w:sz w:val="24"/>
          <w:szCs w:val="24"/>
        </w:rPr>
        <w:t>choose</w:t>
      </w:r>
      <w:proofErr w:type="gramEnd"/>
      <w:r w:rsidRPr="00563B30">
        <w:rPr>
          <w:rFonts w:ascii="Times New Roman" w:eastAsia="Times New Roman" w:hAnsi="Times New Roman" w:cs="Times New Roman"/>
          <w:sz w:val="24"/>
          <w:szCs w:val="24"/>
        </w:rPr>
        <w:t xml:space="preserve"> Class XII IPA and XII IPS 1 classes, because both of these classes had the same number of students and a similar average of English scores</w:t>
      </w:r>
      <w:bookmarkEnd w:id="4"/>
      <w:r w:rsidRPr="00563B30">
        <w:rPr>
          <w:rFonts w:ascii="Times New Roman" w:eastAsia="Times New Roman" w:hAnsi="Times New Roman" w:cs="Times New Roman"/>
          <w:sz w:val="24"/>
          <w:szCs w:val="24"/>
        </w:rPr>
        <w:t xml:space="preserve">. </w:t>
      </w:r>
    </w:p>
    <w:p w14:paraId="7BED415E" w14:textId="77777777" w:rsidR="002040AF" w:rsidRPr="00563B30" w:rsidRDefault="002040AF" w:rsidP="002040AF">
      <w:pPr>
        <w:pStyle w:val="ListParagraph"/>
        <w:numPr>
          <w:ilvl w:val="0"/>
          <w:numId w:val="22"/>
        </w:numPr>
        <w:spacing w:line="240" w:lineRule="auto"/>
        <w:ind w:left="284" w:hanging="284"/>
        <w:jc w:val="both"/>
        <w:rPr>
          <w:rFonts w:ascii="Times New Roman" w:hAnsi="Times New Roman" w:cs="Times New Roman"/>
          <w:sz w:val="24"/>
          <w:szCs w:val="24"/>
        </w:rPr>
      </w:pPr>
      <w:r w:rsidRPr="00563B30">
        <w:rPr>
          <w:rFonts w:ascii="Times New Roman" w:hAnsi="Times New Roman" w:cs="Times New Roman"/>
          <w:sz w:val="24"/>
          <w:szCs w:val="24"/>
        </w:rPr>
        <w:lastRenderedPageBreak/>
        <w:t>Data Collection</w:t>
      </w:r>
    </w:p>
    <w:p w14:paraId="6F9CA84D" w14:textId="078333E3" w:rsidR="002040AF" w:rsidRPr="00563B30" w:rsidRDefault="002040AF" w:rsidP="001B7F4C">
      <w:pPr>
        <w:widowControl w:val="0"/>
        <w:spacing w:line="240" w:lineRule="auto"/>
        <w:ind w:firstLine="720"/>
        <w:jc w:val="both"/>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The primary instrument used for data collection was a reading comprehension test in multiple-choice format. To gather the required data, the researcher administered two types of tests: a pre-test and a post-test. Both assessments contained identical items, aiming to measure students’ progress in reading comprehension before and after the implementation of the treatment</w:t>
      </w:r>
      <w:r w:rsidR="001B7F4C" w:rsidRPr="00563B30">
        <w:rPr>
          <w:rFonts w:ascii="Times New Roman" w:eastAsia="Times New Roman" w:hAnsi="Times New Roman" w:cs="Times New Roman"/>
          <w:sz w:val="24"/>
          <w:szCs w:val="24"/>
        </w:rPr>
        <w:t>. The total number of questions was 60, consisting of one reading text type, exposit</w:t>
      </w:r>
      <w:r w:rsidR="004731A4">
        <w:rPr>
          <w:rFonts w:ascii="Times New Roman" w:eastAsia="Times New Roman" w:hAnsi="Times New Roman" w:cs="Times New Roman"/>
          <w:sz w:val="24"/>
          <w:szCs w:val="24"/>
        </w:rPr>
        <w:t>ory</w:t>
      </w:r>
      <w:r w:rsidR="001B7F4C" w:rsidRPr="00563B30">
        <w:rPr>
          <w:rFonts w:ascii="Times New Roman" w:eastAsia="Times New Roman" w:hAnsi="Times New Roman" w:cs="Times New Roman"/>
          <w:sz w:val="24"/>
          <w:szCs w:val="24"/>
        </w:rPr>
        <w:t xml:space="preserve"> text. There are 10 texts, each text comprises 6 questions; two scanning questions, one determined idea question, one determined topic question, one guessing meaning question, and one making inference question. The questions were given in paper format, allowing students 60 minutes to answer the questions.</w:t>
      </w:r>
    </w:p>
    <w:p w14:paraId="67F1977E" w14:textId="77777777" w:rsidR="002040AF" w:rsidRPr="00563B30" w:rsidRDefault="002040AF" w:rsidP="002040AF">
      <w:pPr>
        <w:pStyle w:val="ListParagraph"/>
        <w:numPr>
          <w:ilvl w:val="0"/>
          <w:numId w:val="22"/>
        </w:numPr>
        <w:spacing w:line="240" w:lineRule="auto"/>
        <w:ind w:left="284" w:hanging="284"/>
        <w:jc w:val="both"/>
        <w:rPr>
          <w:rFonts w:ascii="Times New Roman" w:hAnsi="Times New Roman" w:cs="Times New Roman"/>
          <w:sz w:val="24"/>
          <w:szCs w:val="24"/>
        </w:rPr>
      </w:pPr>
      <w:r w:rsidRPr="00563B30">
        <w:rPr>
          <w:rFonts w:ascii="Times New Roman" w:hAnsi="Times New Roman" w:cs="Times New Roman"/>
          <w:sz w:val="24"/>
          <w:szCs w:val="24"/>
        </w:rPr>
        <w:t xml:space="preserve">Data Analysis </w:t>
      </w:r>
    </w:p>
    <w:p w14:paraId="36DD59EB" w14:textId="4F6A2F6E" w:rsidR="00ED36B7" w:rsidRPr="00563B30" w:rsidRDefault="002040AF" w:rsidP="00563B30">
      <w:pPr>
        <w:spacing w:line="240" w:lineRule="auto"/>
        <w:ind w:firstLine="720"/>
        <w:jc w:val="both"/>
        <w:rPr>
          <w:rFonts w:ascii="Times New Roman" w:eastAsia="Times New Roman" w:hAnsi="Times New Roman" w:cs="Times New Roman"/>
          <w:sz w:val="24"/>
          <w:szCs w:val="24"/>
          <w:lang w:val="en-ID"/>
        </w:rPr>
      </w:pPr>
      <w:r w:rsidRPr="00563B30">
        <w:rPr>
          <w:rFonts w:ascii="Times New Roman" w:eastAsia="Times New Roman" w:hAnsi="Times New Roman" w:cs="Times New Roman"/>
          <w:sz w:val="24"/>
          <w:szCs w:val="24"/>
          <w:lang w:val="en-ID"/>
        </w:rPr>
        <w:t xml:space="preserve">To analyze the data, both descriptive and inferential statistics were applied using SPSS version 27. Descriptive statistics are used for analyzing student scores (mean, minimum, maximum, and standard deviation). </w:t>
      </w:r>
      <w:r w:rsidR="00ED36B7" w:rsidRPr="00563B30">
        <w:rPr>
          <w:rFonts w:ascii="Times New Roman" w:eastAsia="Times New Roman" w:hAnsi="Times New Roman" w:cs="Times New Roman"/>
          <w:sz w:val="24"/>
          <w:szCs w:val="24"/>
          <w:lang w:val="en-ID"/>
        </w:rPr>
        <w:t>A</w:t>
      </w:r>
      <w:r w:rsidR="005154AA" w:rsidRPr="00563B30">
        <w:rPr>
          <w:rFonts w:ascii="Times New Roman" w:eastAsia="Times New Roman" w:hAnsi="Times New Roman" w:cs="Times New Roman"/>
          <w:sz w:val="24"/>
          <w:szCs w:val="24"/>
          <w:lang w:val="en-ID"/>
        </w:rPr>
        <w:t>fterward, a</w:t>
      </w:r>
      <w:r w:rsidR="00ED36B7" w:rsidRPr="00563B30">
        <w:rPr>
          <w:rFonts w:ascii="Times New Roman" w:eastAsia="Times New Roman" w:hAnsi="Times New Roman" w:cs="Times New Roman"/>
          <w:sz w:val="24"/>
          <w:szCs w:val="24"/>
          <w:lang w:val="en-ID"/>
        </w:rPr>
        <w:t>n analysis of normality and homogeneity is conducted before hypothesis testing. The normality test is conducted to evaluate whether the data follows a normal distribution using the Shapiro-Wilk Test.</w:t>
      </w:r>
      <w:r w:rsidR="005154AA" w:rsidRPr="00563B30">
        <w:rPr>
          <w:rFonts w:ascii="Times New Roman" w:eastAsia="Times New Roman" w:hAnsi="Times New Roman" w:cs="Times New Roman"/>
          <w:sz w:val="24"/>
          <w:szCs w:val="24"/>
          <w:lang w:val="en-ID"/>
        </w:rPr>
        <w:t xml:space="preserve"> The results indicated that all data met the assumption of normality (p &gt; 0.05).</w:t>
      </w:r>
      <w:r w:rsidR="00ED36B7" w:rsidRPr="00563B30">
        <w:rPr>
          <w:rFonts w:ascii="Times New Roman" w:eastAsia="Times New Roman" w:hAnsi="Times New Roman" w:cs="Times New Roman"/>
          <w:sz w:val="24"/>
          <w:szCs w:val="24"/>
          <w:lang w:val="en-ID"/>
        </w:rPr>
        <w:t xml:space="preserve"> The homogeneity test is conducted to determine whether the score distribution between groups is consistent using Levene’s Test.</w:t>
      </w:r>
      <w:r w:rsidR="005154AA" w:rsidRPr="00563B30">
        <w:rPr>
          <w:rFonts w:ascii="Times New Roman" w:eastAsia="Times New Roman" w:hAnsi="Times New Roman" w:cs="Times New Roman"/>
          <w:sz w:val="24"/>
          <w:szCs w:val="24"/>
          <w:lang w:val="en-ID"/>
        </w:rPr>
        <w:t xml:space="preserve"> The test showed that the variances were homogeneous (p &gt; 0.05), meaning that the assumption of homogeneity was fulfilled.</w:t>
      </w:r>
      <w:r w:rsidR="00ED36B7" w:rsidRPr="00563B30">
        <w:rPr>
          <w:rFonts w:ascii="Times New Roman" w:eastAsia="Times New Roman" w:hAnsi="Times New Roman" w:cs="Times New Roman"/>
          <w:sz w:val="24"/>
          <w:szCs w:val="24"/>
          <w:lang w:val="en-ID"/>
        </w:rPr>
        <w:t xml:space="preserve"> </w:t>
      </w:r>
      <w:r w:rsidR="005154AA" w:rsidRPr="00563B30">
        <w:rPr>
          <w:rFonts w:ascii="Times New Roman" w:eastAsia="Times New Roman" w:hAnsi="Times New Roman" w:cs="Times New Roman"/>
          <w:sz w:val="24"/>
          <w:szCs w:val="24"/>
          <w:lang w:val="en-ID"/>
        </w:rPr>
        <w:t>After that, both the paired-samples t-test and the independent-samples t-test were appropriately used to analyze the data</w:t>
      </w:r>
      <w:r w:rsidR="004731A4">
        <w:rPr>
          <w:rFonts w:ascii="Times New Roman" w:eastAsia="Times New Roman" w:hAnsi="Times New Roman" w:cs="Times New Roman"/>
          <w:sz w:val="24"/>
          <w:szCs w:val="24"/>
          <w:lang w:val="en-ID"/>
        </w:rPr>
        <w:t>.</w:t>
      </w:r>
    </w:p>
    <w:p w14:paraId="7BE29A0B" w14:textId="77777777" w:rsidR="00223A1A" w:rsidRPr="00563B30" w:rsidRDefault="00223A1A" w:rsidP="00223A1A">
      <w:pPr>
        <w:spacing w:line="240" w:lineRule="auto"/>
        <w:rPr>
          <w:rFonts w:ascii="Times New Roman" w:hAnsi="Times New Roman" w:cs="Times New Roman"/>
          <w:b/>
          <w:sz w:val="24"/>
          <w:szCs w:val="24"/>
        </w:rPr>
      </w:pPr>
      <w:r w:rsidRPr="00563B30">
        <w:rPr>
          <w:rFonts w:ascii="Times New Roman" w:hAnsi="Times New Roman" w:cs="Times New Roman"/>
          <w:b/>
          <w:sz w:val="24"/>
          <w:szCs w:val="24"/>
        </w:rPr>
        <w:t>RESULT AND DISCUSSION</w:t>
      </w:r>
    </w:p>
    <w:p w14:paraId="2DF980E8" w14:textId="77777777" w:rsidR="002040AF" w:rsidRPr="00563B30" w:rsidRDefault="002040AF" w:rsidP="007A71BA">
      <w:pPr>
        <w:spacing w:line="240" w:lineRule="auto"/>
        <w:jc w:val="both"/>
        <w:rPr>
          <w:rFonts w:ascii="Times New Roman" w:hAnsi="Times New Roman" w:cs="Times New Roman"/>
          <w:b/>
          <w:bCs/>
          <w:sz w:val="24"/>
          <w:szCs w:val="24"/>
        </w:rPr>
      </w:pPr>
      <w:r w:rsidRPr="00563B30">
        <w:rPr>
          <w:rFonts w:ascii="Times New Roman" w:eastAsia="Times New Roman" w:hAnsi="Times New Roman" w:cs="Times New Roman"/>
          <w:b/>
          <w:bCs/>
          <w:sz w:val="24"/>
          <w:szCs w:val="24"/>
        </w:rPr>
        <w:t xml:space="preserve">The Improvement of the </w:t>
      </w:r>
      <w:r w:rsidRPr="00563B30">
        <w:rPr>
          <w:rFonts w:ascii="Times New Roman" w:hAnsi="Times New Roman" w:cs="Times New Roman"/>
          <w:b/>
          <w:bCs/>
          <w:sz w:val="24"/>
          <w:szCs w:val="24"/>
        </w:rPr>
        <w:t>Student’s Reading Comprehension Before and After Treatment Using the CORI Strategy</w:t>
      </w:r>
    </w:p>
    <w:p w14:paraId="54B3E7ED" w14:textId="70876CF8" w:rsidR="002040AF" w:rsidRPr="00563B30" w:rsidRDefault="002040AF" w:rsidP="00D55540">
      <w:pPr>
        <w:spacing w:line="240" w:lineRule="auto"/>
        <w:jc w:val="both"/>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The first research question, which to determine whether there was an improvement of the student’s reading comprehension after they are taught using the CORI strategy, was addressed using data gathered from students' reading comprehension tests. After that, the collected data was analyzed using the following methods:</w:t>
      </w:r>
    </w:p>
    <w:tbl>
      <w:tblPr>
        <w:tblStyle w:val="Tabel1"/>
        <w:tblW w:w="0" w:type="auto"/>
        <w:tblInd w:w="0" w:type="dxa"/>
        <w:tblBorders>
          <w:left w:val="none" w:sz="0" w:space="0" w:color="auto"/>
          <w:right w:val="none" w:sz="0" w:space="0" w:color="auto"/>
          <w:insideV w:val="none" w:sz="0" w:space="0" w:color="auto"/>
        </w:tblBorders>
        <w:tblLook w:val="04A0" w:firstRow="1" w:lastRow="0" w:firstColumn="1" w:lastColumn="0" w:noHBand="0" w:noVBand="1"/>
      </w:tblPr>
      <w:tblGrid>
        <w:gridCol w:w="3402"/>
        <w:gridCol w:w="499"/>
        <w:gridCol w:w="1096"/>
        <w:gridCol w:w="1136"/>
        <w:gridCol w:w="879"/>
        <w:gridCol w:w="1919"/>
      </w:tblGrid>
      <w:tr w:rsidR="00563B30" w:rsidRPr="00563B30" w14:paraId="46ED6296" w14:textId="77777777" w:rsidTr="00E9453B">
        <w:tc>
          <w:tcPr>
            <w:tcW w:w="3402" w:type="dxa"/>
            <w:shd w:val="clear" w:color="auto" w:fill="DAEEF3"/>
            <w:vAlign w:val="center"/>
          </w:tcPr>
          <w:p w14:paraId="14D54678" w14:textId="77777777" w:rsidR="002040AF" w:rsidRPr="00563B30" w:rsidRDefault="002040AF" w:rsidP="00D55540">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b/>
                <w:bCs/>
                <w:sz w:val="24"/>
                <w:szCs w:val="24"/>
              </w:rPr>
              <w:t>Test Type</w:t>
            </w:r>
          </w:p>
        </w:tc>
        <w:tc>
          <w:tcPr>
            <w:tcW w:w="499" w:type="dxa"/>
            <w:shd w:val="clear" w:color="auto" w:fill="DAEEF3"/>
            <w:vAlign w:val="center"/>
          </w:tcPr>
          <w:p w14:paraId="54FD1520" w14:textId="77777777" w:rsidR="002040AF" w:rsidRPr="00563B30" w:rsidRDefault="002040AF" w:rsidP="00D55540">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b/>
                <w:bCs/>
                <w:sz w:val="24"/>
                <w:szCs w:val="24"/>
              </w:rPr>
              <w:t>N</w:t>
            </w:r>
          </w:p>
        </w:tc>
        <w:tc>
          <w:tcPr>
            <w:tcW w:w="1096" w:type="dxa"/>
            <w:shd w:val="clear" w:color="auto" w:fill="DAEEF3"/>
            <w:vAlign w:val="center"/>
          </w:tcPr>
          <w:p w14:paraId="0C205AEC" w14:textId="77777777" w:rsidR="002040AF" w:rsidRPr="00563B30" w:rsidRDefault="002040AF" w:rsidP="00D55540">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b/>
                <w:bCs/>
                <w:sz w:val="24"/>
                <w:szCs w:val="24"/>
              </w:rPr>
              <w:t>Minimal</w:t>
            </w:r>
          </w:p>
        </w:tc>
        <w:tc>
          <w:tcPr>
            <w:tcW w:w="1136" w:type="dxa"/>
            <w:shd w:val="clear" w:color="auto" w:fill="DAEEF3"/>
            <w:vAlign w:val="center"/>
          </w:tcPr>
          <w:p w14:paraId="504CD198" w14:textId="77777777" w:rsidR="002040AF" w:rsidRPr="00563B30" w:rsidRDefault="002040AF" w:rsidP="00D55540">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b/>
                <w:bCs/>
                <w:sz w:val="24"/>
                <w:szCs w:val="24"/>
              </w:rPr>
              <w:t>Maximal</w:t>
            </w:r>
          </w:p>
        </w:tc>
        <w:tc>
          <w:tcPr>
            <w:tcW w:w="879" w:type="dxa"/>
            <w:shd w:val="clear" w:color="auto" w:fill="DAEEF3"/>
            <w:vAlign w:val="center"/>
          </w:tcPr>
          <w:p w14:paraId="2E11A776" w14:textId="77777777" w:rsidR="002040AF" w:rsidRPr="00563B30" w:rsidRDefault="002040AF" w:rsidP="00D55540">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b/>
                <w:bCs/>
                <w:sz w:val="24"/>
                <w:szCs w:val="24"/>
              </w:rPr>
              <w:t>Mean</w:t>
            </w:r>
          </w:p>
        </w:tc>
        <w:tc>
          <w:tcPr>
            <w:tcW w:w="1919" w:type="dxa"/>
            <w:shd w:val="clear" w:color="auto" w:fill="DAEEF3"/>
            <w:vAlign w:val="center"/>
          </w:tcPr>
          <w:p w14:paraId="76521B47" w14:textId="77777777" w:rsidR="002040AF" w:rsidRPr="00563B30" w:rsidRDefault="002040AF" w:rsidP="00D55540">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b/>
                <w:bCs/>
                <w:sz w:val="24"/>
                <w:szCs w:val="24"/>
              </w:rPr>
              <w:t>Std. Deviation</w:t>
            </w:r>
          </w:p>
        </w:tc>
      </w:tr>
      <w:tr w:rsidR="00563B30" w:rsidRPr="00563B30" w14:paraId="11FE5F2B" w14:textId="77777777" w:rsidTr="00E9453B">
        <w:tc>
          <w:tcPr>
            <w:tcW w:w="3402" w:type="dxa"/>
            <w:vAlign w:val="center"/>
          </w:tcPr>
          <w:p w14:paraId="1BEBEEA2" w14:textId="77777777" w:rsidR="002040AF" w:rsidRPr="00563B30" w:rsidRDefault="002040AF" w:rsidP="00D55540">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Pre-test Experimental Group</w:t>
            </w:r>
          </w:p>
        </w:tc>
        <w:tc>
          <w:tcPr>
            <w:tcW w:w="499" w:type="dxa"/>
            <w:vAlign w:val="center"/>
          </w:tcPr>
          <w:p w14:paraId="452E8409" w14:textId="77777777" w:rsidR="002040AF" w:rsidRPr="00563B30" w:rsidRDefault="002040AF" w:rsidP="00D55540">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25</w:t>
            </w:r>
          </w:p>
        </w:tc>
        <w:tc>
          <w:tcPr>
            <w:tcW w:w="1096" w:type="dxa"/>
            <w:vAlign w:val="center"/>
          </w:tcPr>
          <w:p w14:paraId="248C162D" w14:textId="77777777" w:rsidR="002040AF" w:rsidRPr="00563B30" w:rsidRDefault="002040AF" w:rsidP="00D55540">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24</w:t>
            </w:r>
          </w:p>
        </w:tc>
        <w:tc>
          <w:tcPr>
            <w:tcW w:w="1136" w:type="dxa"/>
            <w:vAlign w:val="center"/>
          </w:tcPr>
          <w:p w14:paraId="2D3B8C13" w14:textId="77777777" w:rsidR="002040AF" w:rsidRPr="00563B30" w:rsidRDefault="002040AF" w:rsidP="00D55540">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71</w:t>
            </w:r>
          </w:p>
        </w:tc>
        <w:tc>
          <w:tcPr>
            <w:tcW w:w="879" w:type="dxa"/>
            <w:vAlign w:val="center"/>
          </w:tcPr>
          <w:p w14:paraId="60797291" w14:textId="77777777" w:rsidR="002040AF" w:rsidRPr="00563B30" w:rsidRDefault="002040AF" w:rsidP="00D55540">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51.40</w:t>
            </w:r>
          </w:p>
        </w:tc>
        <w:tc>
          <w:tcPr>
            <w:tcW w:w="1919" w:type="dxa"/>
            <w:vAlign w:val="center"/>
          </w:tcPr>
          <w:p w14:paraId="2E2D1153" w14:textId="77777777" w:rsidR="002040AF" w:rsidRPr="00563B30" w:rsidRDefault="002040AF" w:rsidP="00D55540">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14.338</w:t>
            </w:r>
          </w:p>
        </w:tc>
      </w:tr>
      <w:tr w:rsidR="00563B30" w:rsidRPr="00563B30" w14:paraId="4A0F84B2" w14:textId="77777777" w:rsidTr="00E9453B">
        <w:tc>
          <w:tcPr>
            <w:tcW w:w="3402" w:type="dxa"/>
            <w:vAlign w:val="center"/>
          </w:tcPr>
          <w:p w14:paraId="6695A912" w14:textId="77777777" w:rsidR="002040AF" w:rsidRPr="00563B30" w:rsidRDefault="002040AF" w:rsidP="00D55540">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Post-test Experimental Group</w:t>
            </w:r>
          </w:p>
        </w:tc>
        <w:tc>
          <w:tcPr>
            <w:tcW w:w="499" w:type="dxa"/>
            <w:vAlign w:val="center"/>
          </w:tcPr>
          <w:p w14:paraId="1683F713" w14:textId="77777777" w:rsidR="002040AF" w:rsidRPr="00563B30" w:rsidRDefault="002040AF" w:rsidP="00D55540">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25</w:t>
            </w:r>
          </w:p>
        </w:tc>
        <w:tc>
          <w:tcPr>
            <w:tcW w:w="1096" w:type="dxa"/>
            <w:vAlign w:val="center"/>
          </w:tcPr>
          <w:p w14:paraId="5FAA5E14" w14:textId="77777777" w:rsidR="002040AF" w:rsidRPr="00563B30" w:rsidRDefault="002040AF" w:rsidP="00D55540">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43</w:t>
            </w:r>
          </w:p>
        </w:tc>
        <w:tc>
          <w:tcPr>
            <w:tcW w:w="1136" w:type="dxa"/>
            <w:vAlign w:val="center"/>
          </w:tcPr>
          <w:p w14:paraId="25E81EBA" w14:textId="77777777" w:rsidR="002040AF" w:rsidRPr="00563B30" w:rsidRDefault="002040AF" w:rsidP="00D55540">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88</w:t>
            </w:r>
          </w:p>
        </w:tc>
        <w:tc>
          <w:tcPr>
            <w:tcW w:w="879" w:type="dxa"/>
            <w:vAlign w:val="center"/>
          </w:tcPr>
          <w:p w14:paraId="54EF89E7" w14:textId="77777777" w:rsidR="002040AF" w:rsidRPr="00563B30" w:rsidRDefault="002040AF" w:rsidP="00D55540">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68.12</w:t>
            </w:r>
          </w:p>
        </w:tc>
        <w:tc>
          <w:tcPr>
            <w:tcW w:w="1919" w:type="dxa"/>
            <w:vAlign w:val="center"/>
          </w:tcPr>
          <w:p w14:paraId="048A55F0" w14:textId="77777777" w:rsidR="002040AF" w:rsidRPr="00563B30" w:rsidRDefault="002040AF" w:rsidP="00D55540">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13.078</w:t>
            </w:r>
          </w:p>
        </w:tc>
      </w:tr>
    </w:tbl>
    <w:p w14:paraId="12E70D7E" w14:textId="11507885" w:rsidR="00D55540" w:rsidRPr="00563B30" w:rsidRDefault="00D55540" w:rsidP="00D55540">
      <w:pPr>
        <w:pStyle w:val="Caption"/>
        <w:jc w:val="center"/>
        <w:rPr>
          <w:rFonts w:ascii="Times New Roman" w:hAnsi="Times New Roman" w:cs="Times New Roman"/>
          <w:i w:val="0"/>
          <w:iCs w:val="0"/>
          <w:color w:val="auto"/>
          <w:sz w:val="24"/>
          <w:szCs w:val="24"/>
        </w:rPr>
      </w:pPr>
      <w:r w:rsidRPr="00563B30">
        <w:rPr>
          <w:rFonts w:ascii="Times New Roman" w:hAnsi="Times New Roman" w:cs="Times New Roman"/>
          <w:i w:val="0"/>
          <w:iCs w:val="0"/>
          <w:color w:val="auto"/>
          <w:sz w:val="24"/>
          <w:szCs w:val="24"/>
        </w:rPr>
        <w:t xml:space="preserve">Table </w:t>
      </w:r>
      <w:r w:rsidRPr="00563B30">
        <w:rPr>
          <w:rFonts w:ascii="Times New Roman" w:hAnsi="Times New Roman" w:cs="Times New Roman"/>
          <w:i w:val="0"/>
          <w:iCs w:val="0"/>
          <w:color w:val="auto"/>
          <w:sz w:val="24"/>
          <w:szCs w:val="24"/>
        </w:rPr>
        <w:fldChar w:fldCharType="begin"/>
      </w:r>
      <w:r w:rsidRPr="00563B30">
        <w:rPr>
          <w:rFonts w:ascii="Times New Roman" w:hAnsi="Times New Roman" w:cs="Times New Roman"/>
          <w:i w:val="0"/>
          <w:iCs w:val="0"/>
          <w:color w:val="auto"/>
          <w:sz w:val="24"/>
          <w:szCs w:val="24"/>
        </w:rPr>
        <w:instrText xml:space="preserve"> SEQ Table \* ARABIC </w:instrText>
      </w:r>
      <w:r w:rsidRPr="00563B30">
        <w:rPr>
          <w:rFonts w:ascii="Times New Roman" w:hAnsi="Times New Roman" w:cs="Times New Roman"/>
          <w:i w:val="0"/>
          <w:iCs w:val="0"/>
          <w:color w:val="auto"/>
          <w:sz w:val="24"/>
          <w:szCs w:val="24"/>
        </w:rPr>
        <w:fldChar w:fldCharType="separate"/>
      </w:r>
      <w:r w:rsidR="00EE1129" w:rsidRPr="00563B30">
        <w:rPr>
          <w:rFonts w:ascii="Times New Roman" w:hAnsi="Times New Roman" w:cs="Times New Roman"/>
          <w:i w:val="0"/>
          <w:iCs w:val="0"/>
          <w:noProof/>
          <w:color w:val="auto"/>
          <w:sz w:val="24"/>
          <w:szCs w:val="24"/>
        </w:rPr>
        <w:t>1</w:t>
      </w:r>
      <w:r w:rsidRPr="00563B30">
        <w:rPr>
          <w:rFonts w:ascii="Times New Roman" w:hAnsi="Times New Roman" w:cs="Times New Roman"/>
          <w:i w:val="0"/>
          <w:iCs w:val="0"/>
          <w:color w:val="auto"/>
          <w:sz w:val="24"/>
          <w:szCs w:val="24"/>
        </w:rPr>
        <w:fldChar w:fldCharType="end"/>
      </w:r>
      <w:r w:rsidRPr="00563B30">
        <w:rPr>
          <w:rFonts w:ascii="Times New Roman" w:hAnsi="Times New Roman" w:cs="Times New Roman"/>
          <w:i w:val="0"/>
          <w:iCs w:val="0"/>
          <w:color w:val="auto"/>
          <w:sz w:val="24"/>
          <w:szCs w:val="24"/>
        </w:rPr>
        <w:t>. Data Description (Pre-test and Post-test Experimental Group)</w:t>
      </w:r>
    </w:p>
    <w:p w14:paraId="6F1D2259" w14:textId="77777777" w:rsidR="002040AF" w:rsidRPr="00563B30" w:rsidRDefault="002040AF" w:rsidP="007A71BA">
      <w:pPr>
        <w:keepNext/>
        <w:spacing w:line="240" w:lineRule="auto"/>
        <w:ind w:firstLine="426"/>
        <w:jc w:val="both"/>
        <w:rPr>
          <w:rFonts w:ascii="Times New Roman" w:eastAsia="Times New Roman" w:hAnsi="Times New Roman" w:cs="Times New Roman"/>
          <w:sz w:val="24"/>
          <w:szCs w:val="24"/>
          <w:lang w:val="en-ID"/>
        </w:rPr>
      </w:pPr>
      <w:r w:rsidRPr="00563B30">
        <w:rPr>
          <w:rFonts w:ascii="Times New Roman" w:eastAsia="Times New Roman" w:hAnsi="Times New Roman" w:cs="Times New Roman"/>
          <w:sz w:val="24"/>
          <w:szCs w:val="24"/>
          <w:lang w:val="en-ID"/>
        </w:rPr>
        <w:t>The descriptive statistics of the pre-test scores in the experimental group before the treatment using the CORI strategy. The total number of students in the group was 25. The table shows that the minimum score was 24 and the maximum score was 71, with a mean score of 51.40 and a standard deviation of 14.338, indicating a moderate spread of scores around the mean. These results indicate that the overall reading comprehension ability of the students in the experimental group was relatively low before the treatment was given.</w:t>
      </w:r>
    </w:p>
    <w:p w14:paraId="77346EC2" w14:textId="487499F1" w:rsidR="002040AF" w:rsidRPr="00563B30" w:rsidRDefault="002040AF" w:rsidP="00D55540">
      <w:pPr>
        <w:spacing w:line="240" w:lineRule="auto"/>
        <w:ind w:firstLine="425"/>
        <w:jc w:val="both"/>
        <w:rPr>
          <w:rFonts w:ascii="Times New Roman" w:hAnsi="Times New Roman" w:cs="Times New Roman"/>
          <w:sz w:val="24"/>
          <w:szCs w:val="24"/>
          <w:lang w:val="en-ID"/>
        </w:rPr>
      </w:pPr>
      <w:r w:rsidRPr="00563B30">
        <w:rPr>
          <w:rFonts w:ascii="Times New Roman" w:hAnsi="Times New Roman" w:cs="Times New Roman"/>
          <w:sz w:val="24"/>
          <w:szCs w:val="24"/>
          <w:lang w:val="en-ID"/>
        </w:rPr>
        <w:t>The descriptive statistics of the post-test scores in the experimental group after the treatment using the CORI strategy. The number of students remained at 25. The minimum score increased to 43, and the maximum score reached 88, showing a notable improvement compared to the pre-test. The mean score increased to 68.12, with a standard deviation of 13.078, indicating slightly less variability in scores than in the pre-test. Compared to the pre-</w:t>
      </w:r>
      <w:r w:rsidRPr="00563B30">
        <w:rPr>
          <w:rFonts w:ascii="Times New Roman" w:hAnsi="Times New Roman" w:cs="Times New Roman"/>
          <w:sz w:val="24"/>
          <w:szCs w:val="24"/>
          <w:lang w:val="en-ID"/>
        </w:rPr>
        <w:lastRenderedPageBreak/>
        <w:t>test results, these findings demonstrate a positive shift in students' reading comprehension performance after being taught using the CORI strategy. The increase in students achieving higher categories supports the effectiveness of the strategy in enhancing students' understanding of reading texts.</w:t>
      </w:r>
    </w:p>
    <w:p w14:paraId="5143E43E" w14:textId="77777777" w:rsidR="008A25F1" w:rsidRPr="00563B30" w:rsidRDefault="008A25F1" w:rsidP="00D55540">
      <w:pPr>
        <w:spacing w:line="240" w:lineRule="auto"/>
        <w:ind w:firstLine="425"/>
        <w:jc w:val="both"/>
        <w:rPr>
          <w:rFonts w:ascii="Times New Roman" w:hAnsi="Times New Roman" w:cs="Times New Roman"/>
          <w:sz w:val="24"/>
          <w:szCs w:val="24"/>
          <w:lang w:val="en-ID"/>
        </w:rPr>
      </w:pPr>
    </w:p>
    <w:tbl>
      <w:tblPr>
        <w:tblStyle w:val="Tabel2"/>
        <w:tblW w:w="8931" w:type="dxa"/>
        <w:tblInd w:w="0" w:type="dxa"/>
        <w:tblBorders>
          <w:left w:val="none" w:sz="0" w:space="0" w:color="auto"/>
          <w:right w:val="none" w:sz="0" w:space="0" w:color="auto"/>
          <w:insideV w:val="none" w:sz="0" w:space="0" w:color="auto"/>
        </w:tblBorders>
        <w:tblLook w:val="04A0" w:firstRow="1" w:lastRow="0" w:firstColumn="1" w:lastColumn="0" w:noHBand="0" w:noVBand="1"/>
      </w:tblPr>
      <w:tblGrid>
        <w:gridCol w:w="1980"/>
        <w:gridCol w:w="1564"/>
        <w:gridCol w:w="1985"/>
        <w:gridCol w:w="1417"/>
        <w:gridCol w:w="1985"/>
      </w:tblGrid>
      <w:tr w:rsidR="00563B30" w:rsidRPr="00563B30" w14:paraId="4803D4AF" w14:textId="77777777" w:rsidTr="00E9453B">
        <w:tc>
          <w:tcPr>
            <w:tcW w:w="1980" w:type="dxa"/>
            <w:shd w:val="clear" w:color="auto" w:fill="DAEEF3"/>
            <w:vAlign w:val="center"/>
          </w:tcPr>
          <w:p w14:paraId="318A0CCD" w14:textId="77777777" w:rsidR="002040AF" w:rsidRPr="00563B30" w:rsidRDefault="002040AF" w:rsidP="00D55540">
            <w:pPr>
              <w:jc w:val="center"/>
              <w:rPr>
                <w:rFonts w:ascii="Times New Roman" w:hAnsi="Times New Roman" w:cs="Times New Roman"/>
                <w:b/>
                <w:bCs/>
                <w:sz w:val="24"/>
                <w:szCs w:val="24"/>
              </w:rPr>
            </w:pPr>
            <w:r w:rsidRPr="00563B30">
              <w:rPr>
                <w:rFonts w:ascii="Times New Roman" w:hAnsi="Times New Roman" w:cs="Times New Roman"/>
                <w:b/>
                <w:bCs/>
                <w:sz w:val="24"/>
                <w:szCs w:val="24"/>
              </w:rPr>
              <w:t>Group</w:t>
            </w:r>
          </w:p>
        </w:tc>
        <w:tc>
          <w:tcPr>
            <w:tcW w:w="1564" w:type="dxa"/>
            <w:shd w:val="clear" w:color="auto" w:fill="DAEEF3"/>
            <w:vAlign w:val="center"/>
          </w:tcPr>
          <w:p w14:paraId="1819E5EC" w14:textId="77777777" w:rsidR="002040AF" w:rsidRPr="00563B30" w:rsidRDefault="002040AF" w:rsidP="00D55540">
            <w:pPr>
              <w:jc w:val="center"/>
              <w:rPr>
                <w:rFonts w:ascii="Times New Roman" w:hAnsi="Times New Roman" w:cs="Times New Roman"/>
                <w:b/>
                <w:bCs/>
                <w:sz w:val="24"/>
                <w:szCs w:val="24"/>
              </w:rPr>
            </w:pPr>
            <w:r w:rsidRPr="00563B30">
              <w:rPr>
                <w:rFonts w:ascii="Times New Roman" w:hAnsi="Times New Roman" w:cs="Times New Roman"/>
                <w:b/>
                <w:bCs/>
                <w:sz w:val="24"/>
                <w:szCs w:val="24"/>
              </w:rPr>
              <w:t>Test</w:t>
            </w:r>
          </w:p>
        </w:tc>
        <w:tc>
          <w:tcPr>
            <w:tcW w:w="1985" w:type="dxa"/>
            <w:shd w:val="clear" w:color="auto" w:fill="DAEEF3"/>
            <w:vAlign w:val="center"/>
          </w:tcPr>
          <w:p w14:paraId="34965338" w14:textId="77777777" w:rsidR="002040AF" w:rsidRPr="00563B30" w:rsidRDefault="002040AF" w:rsidP="00D55540">
            <w:pPr>
              <w:jc w:val="center"/>
              <w:rPr>
                <w:rFonts w:ascii="Times New Roman" w:hAnsi="Times New Roman" w:cs="Times New Roman"/>
                <w:b/>
                <w:bCs/>
                <w:sz w:val="24"/>
                <w:szCs w:val="24"/>
              </w:rPr>
            </w:pPr>
            <w:r w:rsidRPr="00563B30">
              <w:rPr>
                <w:rFonts w:ascii="Times New Roman" w:hAnsi="Times New Roman" w:cs="Times New Roman"/>
                <w:b/>
                <w:bCs/>
                <w:sz w:val="24"/>
                <w:szCs w:val="24"/>
              </w:rPr>
              <w:t>Shapiro-Wilk</w:t>
            </w:r>
          </w:p>
        </w:tc>
        <w:tc>
          <w:tcPr>
            <w:tcW w:w="1417" w:type="dxa"/>
            <w:shd w:val="clear" w:color="auto" w:fill="DAEEF3"/>
            <w:vAlign w:val="center"/>
          </w:tcPr>
          <w:p w14:paraId="060365F0" w14:textId="77777777" w:rsidR="002040AF" w:rsidRPr="00563B30" w:rsidRDefault="002040AF" w:rsidP="00D55540">
            <w:pPr>
              <w:jc w:val="center"/>
              <w:rPr>
                <w:rFonts w:ascii="Times New Roman" w:hAnsi="Times New Roman" w:cs="Times New Roman"/>
                <w:b/>
                <w:bCs/>
                <w:sz w:val="24"/>
                <w:szCs w:val="24"/>
              </w:rPr>
            </w:pPr>
            <w:r w:rsidRPr="00563B30">
              <w:rPr>
                <w:rFonts w:ascii="Times New Roman" w:hAnsi="Times New Roman" w:cs="Times New Roman"/>
                <w:b/>
                <w:bCs/>
                <w:sz w:val="24"/>
                <w:szCs w:val="24"/>
              </w:rPr>
              <w:t>Alpha</w:t>
            </w:r>
          </w:p>
        </w:tc>
        <w:tc>
          <w:tcPr>
            <w:tcW w:w="1985" w:type="dxa"/>
            <w:shd w:val="clear" w:color="auto" w:fill="DAEEF3"/>
            <w:vAlign w:val="center"/>
          </w:tcPr>
          <w:p w14:paraId="4B6A4C74" w14:textId="77777777" w:rsidR="002040AF" w:rsidRPr="00563B30" w:rsidRDefault="002040AF" w:rsidP="00D55540">
            <w:pPr>
              <w:jc w:val="center"/>
              <w:rPr>
                <w:rFonts w:ascii="Times New Roman" w:hAnsi="Times New Roman" w:cs="Times New Roman"/>
                <w:b/>
                <w:bCs/>
                <w:sz w:val="24"/>
                <w:szCs w:val="24"/>
              </w:rPr>
            </w:pPr>
            <w:r w:rsidRPr="00563B30">
              <w:rPr>
                <w:rFonts w:ascii="Times New Roman" w:hAnsi="Times New Roman" w:cs="Times New Roman"/>
                <w:b/>
                <w:bCs/>
                <w:sz w:val="24"/>
                <w:szCs w:val="24"/>
              </w:rPr>
              <w:t>Result</w:t>
            </w:r>
          </w:p>
        </w:tc>
      </w:tr>
      <w:tr w:rsidR="00563B30" w:rsidRPr="00563B30" w14:paraId="6587E8D4" w14:textId="77777777" w:rsidTr="00E9453B">
        <w:tc>
          <w:tcPr>
            <w:tcW w:w="1980" w:type="dxa"/>
            <w:vMerge w:val="restart"/>
            <w:vAlign w:val="center"/>
          </w:tcPr>
          <w:p w14:paraId="56030F8B" w14:textId="77777777" w:rsidR="002040AF" w:rsidRPr="00563B30" w:rsidRDefault="002040AF" w:rsidP="00D55540">
            <w:pPr>
              <w:jc w:val="center"/>
              <w:rPr>
                <w:rFonts w:ascii="Times New Roman" w:hAnsi="Times New Roman" w:cs="Times New Roman"/>
                <w:sz w:val="24"/>
                <w:szCs w:val="24"/>
              </w:rPr>
            </w:pPr>
            <w:r w:rsidRPr="00563B30">
              <w:rPr>
                <w:rFonts w:ascii="Times New Roman" w:hAnsi="Times New Roman" w:cs="Times New Roman"/>
                <w:sz w:val="24"/>
                <w:szCs w:val="24"/>
              </w:rPr>
              <w:t>Experimental</w:t>
            </w:r>
          </w:p>
        </w:tc>
        <w:tc>
          <w:tcPr>
            <w:tcW w:w="1564" w:type="dxa"/>
            <w:vAlign w:val="center"/>
          </w:tcPr>
          <w:p w14:paraId="4E783CC2" w14:textId="77777777" w:rsidR="002040AF" w:rsidRPr="00563B30" w:rsidRDefault="002040AF" w:rsidP="00D55540">
            <w:pPr>
              <w:jc w:val="center"/>
              <w:rPr>
                <w:rFonts w:ascii="Times New Roman" w:hAnsi="Times New Roman" w:cs="Times New Roman"/>
                <w:sz w:val="24"/>
                <w:szCs w:val="24"/>
              </w:rPr>
            </w:pPr>
            <w:r w:rsidRPr="00563B30">
              <w:rPr>
                <w:rFonts w:ascii="Times New Roman" w:hAnsi="Times New Roman" w:cs="Times New Roman"/>
                <w:sz w:val="24"/>
                <w:szCs w:val="24"/>
              </w:rPr>
              <w:t>Pre-test</w:t>
            </w:r>
          </w:p>
        </w:tc>
        <w:tc>
          <w:tcPr>
            <w:tcW w:w="1985" w:type="dxa"/>
            <w:vAlign w:val="center"/>
          </w:tcPr>
          <w:p w14:paraId="75BFC294" w14:textId="77777777" w:rsidR="002040AF" w:rsidRPr="00563B30" w:rsidRDefault="002040AF" w:rsidP="00D55540">
            <w:pPr>
              <w:jc w:val="center"/>
              <w:rPr>
                <w:rFonts w:ascii="Times New Roman" w:hAnsi="Times New Roman" w:cs="Times New Roman"/>
                <w:sz w:val="24"/>
                <w:szCs w:val="24"/>
              </w:rPr>
            </w:pPr>
            <w:r w:rsidRPr="00563B30">
              <w:rPr>
                <w:rFonts w:ascii="Times New Roman" w:hAnsi="Times New Roman" w:cs="Times New Roman"/>
                <w:sz w:val="24"/>
                <w:szCs w:val="24"/>
              </w:rPr>
              <w:t>.193</w:t>
            </w:r>
          </w:p>
        </w:tc>
        <w:tc>
          <w:tcPr>
            <w:tcW w:w="1417" w:type="dxa"/>
            <w:vAlign w:val="center"/>
          </w:tcPr>
          <w:p w14:paraId="58989B61" w14:textId="77777777" w:rsidR="002040AF" w:rsidRPr="00563B30" w:rsidRDefault="002040AF" w:rsidP="00D55540">
            <w:pPr>
              <w:jc w:val="center"/>
              <w:rPr>
                <w:rFonts w:ascii="Times New Roman" w:hAnsi="Times New Roman" w:cs="Times New Roman"/>
                <w:sz w:val="24"/>
                <w:szCs w:val="24"/>
              </w:rPr>
            </w:pPr>
            <w:r w:rsidRPr="00563B30">
              <w:rPr>
                <w:rFonts w:ascii="Times New Roman" w:hAnsi="Times New Roman" w:cs="Times New Roman"/>
                <w:sz w:val="24"/>
                <w:szCs w:val="24"/>
              </w:rPr>
              <w:t>&gt; 0.05</w:t>
            </w:r>
          </w:p>
        </w:tc>
        <w:tc>
          <w:tcPr>
            <w:tcW w:w="1985" w:type="dxa"/>
            <w:vAlign w:val="center"/>
          </w:tcPr>
          <w:p w14:paraId="718DBC91" w14:textId="77777777" w:rsidR="002040AF" w:rsidRPr="00563B30" w:rsidRDefault="002040AF" w:rsidP="00D55540">
            <w:pPr>
              <w:jc w:val="center"/>
              <w:rPr>
                <w:rFonts w:ascii="Times New Roman" w:hAnsi="Times New Roman" w:cs="Times New Roman"/>
                <w:sz w:val="24"/>
                <w:szCs w:val="24"/>
              </w:rPr>
            </w:pPr>
            <w:r w:rsidRPr="00563B30">
              <w:rPr>
                <w:rFonts w:ascii="Times New Roman" w:hAnsi="Times New Roman" w:cs="Times New Roman"/>
                <w:sz w:val="24"/>
                <w:szCs w:val="24"/>
              </w:rPr>
              <w:t>Normal</w:t>
            </w:r>
          </w:p>
        </w:tc>
      </w:tr>
      <w:tr w:rsidR="00563B30" w:rsidRPr="00563B30" w14:paraId="3FE3178F" w14:textId="77777777" w:rsidTr="00E9453B">
        <w:tc>
          <w:tcPr>
            <w:tcW w:w="1980" w:type="dxa"/>
            <w:vMerge/>
            <w:vAlign w:val="center"/>
          </w:tcPr>
          <w:p w14:paraId="29FC0B6C" w14:textId="77777777" w:rsidR="002040AF" w:rsidRPr="00563B30" w:rsidRDefault="002040AF" w:rsidP="00D55540">
            <w:pPr>
              <w:jc w:val="center"/>
              <w:rPr>
                <w:rFonts w:ascii="Times New Roman" w:hAnsi="Times New Roman" w:cs="Times New Roman"/>
                <w:sz w:val="24"/>
                <w:szCs w:val="24"/>
              </w:rPr>
            </w:pPr>
          </w:p>
        </w:tc>
        <w:tc>
          <w:tcPr>
            <w:tcW w:w="1564" w:type="dxa"/>
            <w:vAlign w:val="center"/>
          </w:tcPr>
          <w:p w14:paraId="454EF21F" w14:textId="77777777" w:rsidR="002040AF" w:rsidRPr="00563B30" w:rsidRDefault="002040AF" w:rsidP="00D55540">
            <w:pPr>
              <w:jc w:val="center"/>
              <w:rPr>
                <w:rFonts w:ascii="Times New Roman" w:hAnsi="Times New Roman" w:cs="Times New Roman"/>
                <w:sz w:val="24"/>
                <w:szCs w:val="24"/>
              </w:rPr>
            </w:pPr>
            <w:r w:rsidRPr="00563B30">
              <w:rPr>
                <w:rFonts w:ascii="Times New Roman" w:hAnsi="Times New Roman" w:cs="Times New Roman"/>
                <w:sz w:val="24"/>
                <w:szCs w:val="24"/>
              </w:rPr>
              <w:t>Post-test</w:t>
            </w:r>
          </w:p>
        </w:tc>
        <w:tc>
          <w:tcPr>
            <w:tcW w:w="1985" w:type="dxa"/>
            <w:vAlign w:val="center"/>
          </w:tcPr>
          <w:p w14:paraId="00AB5879" w14:textId="77777777" w:rsidR="002040AF" w:rsidRPr="00563B30" w:rsidRDefault="002040AF" w:rsidP="00D55540">
            <w:pPr>
              <w:jc w:val="center"/>
              <w:rPr>
                <w:rFonts w:ascii="Times New Roman" w:hAnsi="Times New Roman" w:cs="Times New Roman"/>
                <w:sz w:val="24"/>
                <w:szCs w:val="24"/>
              </w:rPr>
            </w:pPr>
            <w:r w:rsidRPr="00563B30">
              <w:rPr>
                <w:rFonts w:ascii="Times New Roman" w:hAnsi="Times New Roman" w:cs="Times New Roman"/>
                <w:sz w:val="24"/>
                <w:szCs w:val="24"/>
              </w:rPr>
              <w:t>.364</w:t>
            </w:r>
          </w:p>
        </w:tc>
        <w:tc>
          <w:tcPr>
            <w:tcW w:w="1417" w:type="dxa"/>
            <w:vAlign w:val="center"/>
          </w:tcPr>
          <w:p w14:paraId="486DB8D4" w14:textId="77777777" w:rsidR="002040AF" w:rsidRPr="00563B30" w:rsidRDefault="002040AF" w:rsidP="00D55540">
            <w:pPr>
              <w:jc w:val="center"/>
              <w:rPr>
                <w:rFonts w:ascii="Times New Roman" w:hAnsi="Times New Roman" w:cs="Times New Roman"/>
                <w:sz w:val="24"/>
                <w:szCs w:val="24"/>
              </w:rPr>
            </w:pPr>
            <w:r w:rsidRPr="00563B30">
              <w:rPr>
                <w:rFonts w:ascii="Times New Roman" w:hAnsi="Times New Roman" w:cs="Times New Roman"/>
                <w:sz w:val="24"/>
                <w:szCs w:val="24"/>
              </w:rPr>
              <w:t>&gt; 0.05</w:t>
            </w:r>
          </w:p>
        </w:tc>
        <w:tc>
          <w:tcPr>
            <w:tcW w:w="1985" w:type="dxa"/>
            <w:vAlign w:val="center"/>
          </w:tcPr>
          <w:p w14:paraId="34587090" w14:textId="77777777" w:rsidR="002040AF" w:rsidRPr="00563B30" w:rsidRDefault="002040AF" w:rsidP="00D55540">
            <w:pPr>
              <w:keepNext/>
              <w:jc w:val="center"/>
              <w:rPr>
                <w:rFonts w:ascii="Times New Roman" w:hAnsi="Times New Roman" w:cs="Times New Roman"/>
                <w:sz w:val="24"/>
                <w:szCs w:val="24"/>
              </w:rPr>
            </w:pPr>
            <w:r w:rsidRPr="00563B30">
              <w:rPr>
                <w:rFonts w:ascii="Times New Roman" w:hAnsi="Times New Roman" w:cs="Times New Roman"/>
                <w:sz w:val="24"/>
                <w:szCs w:val="24"/>
              </w:rPr>
              <w:t>Normal</w:t>
            </w:r>
          </w:p>
        </w:tc>
      </w:tr>
    </w:tbl>
    <w:p w14:paraId="060B9B39" w14:textId="55D895CD" w:rsidR="002040AF" w:rsidRPr="00563B30" w:rsidRDefault="00D55540" w:rsidP="00D55540">
      <w:pPr>
        <w:pStyle w:val="Caption"/>
        <w:jc w:val="center"/>
        <w:rPr>
          <w:rFonts w:ascii="Times New Roman" w:hAnsi="Times New Roman" w:cs="Times New Roman"/>
          <w:bCs/>
          <w:i w:val="0"/>
          <w:iCs w:val="0"/>
          <w:color w:val="auto"/>
          <w:sz w:val="36"/>
          <w:szCs w:val="36"/>
        </w:rPr>
      </w:pPr>
      <w:r w:rsidRPr="00563B30">
        <w:rPr>
          <w:rFonts w:ascii="Times New Roman" w:hAnsi="Times New Roman" w:cs="Times New Roman"/>
          <w:i w:val="0"/>
          <w:iCs w:val="0"/>
          <w:color w:val="auto"/>
          <w:sz w:val="24"/>
          <w:szCs w:val="24"/>
        </w:rPr>
        <w:t xml:space="preserve">Table </w:t>
      </w:r>
      <w:r w:rsidRPr="00563B30">
        <w:rPr>
          <w:rFonts w:ascii="Times New Roman" w:hAnsi="Times New Roman" w:cs="Times New Roman"/>
          <w:i w:val="0"/>
          <w:iCs w:val="0"/>
          <w:color w:val="auto"/>
          <w:sz w:val="24"/>
          <w:szCs w:val="24"/>
        </w:rPr>
        <w:fldChar w:fldCharType="begin"/>
      </w:r>
      <w:r w:rsidRPr="00563B30">
        <w:rPr>
          <w:rFonts w:ascii="Times New Roman" w:hAnsi="Times New Roman" w:cs="Times New Roman"/>
          <w:i w:val="0"/>
          <w:iCs w:val="0"/>
          <w:color w:val="auto"/>
          <w:sz w:val="24"/>
          <w:szCs w:val="24"/>
        </w:rPr>
        <w:instrText xml:space="preserve"> SEQ Table \* ARABIC </w:instrText>
      </w:r>
      <w:r w:rsidRPr="00563B30">
        <w:rPr>
          <w:rFonts w:ascii="Times New Roman" w:hAnsi="Times New Roman" w:cs="Times New Roman"/>
          <w:i w:val="0"/>
          <w:iCs w:val="0"/>
          <w:color w:val="auto"/>
          <w:sz w:val="24"/>
          <w:szCs w:val="24"/>
        </w:rPr>
        <w:fldChar w:fldCharType="separate"/>
      </w:r>
      <w:r w:rsidR="00EE1129" w:rsidRPr="00563B30">
        <w:rPr>
          <w:rFonts w:ascii="Times New Roman" w:hAnsi="Times New Roman" w:cs="Times New Roman"/>
          <w:i w:val="0"/>
          <w:iCs w:val="0"/>
          <w:noProof/>
          <w:color w:val="auto"/>
          <w:sz w:val="24"/>
          <w:szCs w:val="24"/>
        </w:rPr>
        <w:t>2</w:t>
      </w:r>
      <w:r w:rsidRPr="00563B30">
        <w:rPr>
          <w:rFonts w:ascii="Times New Roman" w:hAnsi="Times New Roman" w:cs="Times New Roman"/>
          <w:i w:val="0"/>
          <w:iCs w:val="0"/>
          <w:color w:val="auto"/>
          <w:sz w:val="24"/>
          <w:szCs w:val="24"/>
        </w:rPr>
        <w:fldChar w:fldCharType="end"/>
      </w:r>
      <w:r w:rsidRPr="00563B30">
        <w:rPr>
          <w:rFonts w:ascii="Times New Roman" w:hAnsi="Times New Roman" w:cs="Times New Roman"/>
          <w:i w:val="0"/>
          <w:iCs w:val="0"/>
          <w:color w:val="auto"/>
          <w:sz w:val="24"/>
          <w:szCs w:val="24"/>
        </w:rPr>
        <w:t>. Pre-requisite Test (Normality Test)</w:t>
      </w:r>
    </w:p>
    <w:p w14:paraId="1114B886" w14:textId="07F63767" w:rsidR="002040AF" w:rsidRPr="00563B30" w:rsidRDefault="002040AF" w:rsidP="00AE368E">
      <w:pPr>
        <w:spacing w:line="240" w:lineRule="auto"/>
        <w:jc w:val="both"/>
        <w:rPr>
          <w:rFonts w:ascii="Times New Roman" w:hAnsi="Times New Roman" w:cs="Times New Roman"/>
          <w:sz w:val="24"/>
          <w:szCs w:val="24"/>
          <w:lang w:val="en-ID"/>
        </w:rPr>
      </w:pPr>
      <w:r w:rsidRPr="00563B30">
        <w:rPr>
          <w:rFonts w:ascii="Times New Roman" w:hAnsi="Times New Roman" w:cs="Times New Roman"/>
          <w:sz w:val="24"/>
          <w:szCs w:val="24"/>
        </w:rPr>
        <w:t>The Shapiro-Wilk test was applied to assess the normality of the pre-test and post-test scores in expository reading among the experimental group</w:t>
      </w:r>
      <w:r w:rsidRPr="00563B30">
        <w:rPr>
          <w:rFonts w:ascii="Times New Roman" w:hAnsi="Times New Roman" w:cs="Times New Roman"/>
          <w:sz w:val="24"/>
          <w:szCs w:val="24"/>
          <w:lang w:val="en-ID"/>
        </w:rPr>
        <w:t xml:space="preserve"> obtained a result of 0.193</w:t>
      </w:r>
      <w:r w:rsidRPr="00563B30">
        <w:rPr>
          <w:rFonts w:ascii="Times New Roman" w:hAnsi="Times New Roman" w:cs="Times New Roman"/>
          <w:sz w:val="24"/>
          <w:szCs w:val="24"/>
        </w:rPr>
        <w:t xml:space="preserve"> (0.193 &gt; 0.05) for the pre-test and 0.364 (0.364 &gt; 0.05) for the post-test. </w:t>
      </w:r>
      <w:r w:rsidRPr="00563B30">
        <w:rPr>
          <w:rFonts w:ascii="Times New Roman" w:hAnsi="Times New Roman" w:cs="Times New Roman"/>
          <w:sz w:val="24"/>
          <w:szCs w:val="24"/>
          <w:lang w:val="en-ID"/>
        </w:rPr>
        <w:t>Since 0.193 and 0.364 reached 0.05, it might be stated that the results are considered to be normal.</w:t>
      </w:r>
    </w:p>
    <w:tbl>
      <w:tblPr>
        <w:tblStyle w:val="Tabel3"/>
        <w:tblW w:w="6804" w:type="dxa"/>
        <w:jc w:val="center"/>
        <w:tblInd w:w="0" w:type="dxa"/>
        <w:tblBorders>
          <w:insideV w:val="none" w:sz="0" w:space="0" w:color="auto"/>
        </w:tblBorders>
        <w:tblLook w:val="04A0" w:firstRow="1" w:lastRow="0" w:firstColumn="1" w:lastColumn="0" w:noHBand="0" w:noVBand="1"/>
      </w:tblPr>
      <w:tblGrid>
        <w:gridCol w:w="1509"/>
        <w:gridCol w:w="2022"/>
        <w:gridCol w:w="827"/>
        <w:gridCol w:w="887"/>
        <w:gridCol w:w="1559"/>
      </w:tblGrid>
      <w:tr w:rsidR="00563B30" w:rsidRPr="00563B30" w14:paraId="7E49EBE1" w14:textId="77777777" w:rsidTr="00BF2B81">
        <w:trPr>
          <w:jc w:val="center"/>
        </w:trPr>
        <w:tc>
          <w:tcPr>
            <w:tcW w:w="1509" w:type="dxa"/>
            <w:tcBorders>
              <w:left w:val="nil"/>
            </w:tcBorders>
            <w:shd w:val="clear" w:color="auto" w:fill="DAEEF3"/>
            <w:vAlign w:val="center"/>
          </w:tcPr>
          <w:p w14:paraId="62F79510" w14:textId="77777777" w:rsidR="002040AF" w:rsidRPr="00563B30" w:rsidRDefault="002040AF" w:rsidP="00D55540">
            <w:pPr>
              <w:jc w:val="center"/>
              <w:rPr>
                <w:rFonts w:ascii="Times New Roman" w:hAnsi="Times New Roman" w:cs="Times New Roman"/>
                <w:b/>
                <w:bCs/>
                <w:sz w:val="24"/>
                <w:szCs w:val="24"/>
              </w:rPr>
            </w:pPr>
            <w:r w:rsidRPr="00563B30">
              <w:rPr>
                <w:rFonts w:ascii="Times New Roman" w:hAnsi="Times New Roman" w:cs="Times New Roman"/>
                <w:b/>
                <w:bCs/>
                <w:sz w:val="24"/>
                <w:szCs w:val="24"/>
              </w:rPr>
              <w:t>Group</w:t>
            </w:r>
          </w:p>
        </w:tc>
        <w:tc>
          <w:tcPr>
            <w:tcW w:w="2022" w:type="dxa"/>
            <w:shd w:val="clear" w:color="auto" w:fill="DAEEF3"/>
            <w:vAlign w:val="center"/>
          </w:tcPr>
          <w:p w14:paraId="4F1E8358" w14:textId="77777777" w:rsidR="002040AF" w:rsidRPr="00563B30" w:rsidRDefault="002040AF" w:rsidP="00D55540">
            <w:pPr>
              <w:jc w:val="center"/>
              <w:rPr>
                <w:rFonts w:ascii="Times New Roman" w:hAnsi="Times New Roman" w:cs="Times New Roman"/>
                <w:b/>
                <w:bCs/>
                <w:sz w:val="24"/>
                <w:szCs w:val="24"/>
              </w:rPr>
            </w:pPr>
            <w:r w:rsidRPr="00563B30">
              <w:rPr>
                <w:rFonts w:ascii="Times New Roman" w:hAnsi="Times New Roman" w:cs="Times New Roman"/>
                <w:b/>
                <w:bCs/>
                <w:sz w:val="24"/>
                <w:szCs w:val="24"/>
              </w:rPr>
              <w:t>Test</w:t>
            </w:r>
          </w:p>
        </w:tc>
        <w:tc>
          <w:tcPr>
            <w:tcW w:w="827" w:type="dxa"/>
            <w:shd w:val="clear" w:color="auto" w:fill="DAEEF3"/>
            <w:vAlign w:val="center"/>
          </w:tcPr>
          <w:p w14:paraId="60A19C76" w14:textId="77777777" w:rsidR="002040AF" w:rsidRPr="00563B30" w:rsidRDefault="002040AF" w:rsidP="00D55540">
            <w:pPr>
              <w:jc w:val="center"/>
              <w:rPr>
                <w:rFonts w:ascii="Times New Roman" w:hAnsi="Times New Roman" w:cs="Times New Roman"/>
                <w:b/>
                <w:bCs/>
                <w:sz w:val="24"/>
                <w:szCs w:val="24"/>
              </w:rPr>
            </w:pPr>
            <w:r w:rsidRPr="00563B30">
              <w:rPr>
                <w:rFonts w:ascii="Times New Roman" w:hAnsi="Times New Roman" w:cs="Times New Roman"/>
                <w:b/>
                <w:bCs/>
                <w:sz w:val="24"/>
                <w:szCs w:val="24"/>
              </w:rPr>
              <w:t>N</w:t>
            </w:r>
          </w:p>
        </w:tc>
        <w:tc>
          <w:tcPr>
            <w:tcW w:w="887" w:type="dxa"/>
            <w:shd w:val="clear" w:color="auto" w:fill="DAEEF3"/>
            <w:vAlign w:val="center"/>
          </w:tcPr>
          <w:p w14:paraId="32FC3E60" w14:textId="77777777" w:rsidR="002040AF" w:rsidRPr="00563B30" w:rsidRDefault="002040AF" w:rsidP="00D55540">
            <w:pPr>
              <w:jc w:val="center"/>
              <w:rPr>
                <w:rFonts w:ascii="Times New Roman" w:hAnsi="Times New Roman" w:cs="Times New Roman"/>
                <w:b/>
                <w:bCs/>
                <w:sz w:val="24"/>
                <w:szCs w:val="24"/>
              </w:rPr>
            </w:pPr>
            <w:r w:rsidRPr="00563B30">
              <w:rPr>
                <w:rFonts w:ascii="Times New Roman" w:hAnsi="Times New Roman" w:cs="Times New Roman"/>
                <w:b/>
                <w:bCs/>
                <w:sz w:val="24"/>
                <w:szCs w:val="24"/>
              </w:rPr>
              <w:t>Sig.</w:t>
            </w:r>
          </w:p>
        </w:tc>
        <w:tc>
          <w:tcPr>
            <w:tcW w:w="1559" w:type="dxa"/>
            <w:tcBorders>
              <w:right w:val="nil"/>
            </w:tcBorders>
            <w:shd w:val="clear" w:color="auto" w:fill="DAEEF3"/>
            <w:vAlign w:val="center"/>
          </w:tcPr>
          <w:p w14:paraId="11F1A4BF" w14:textId="77777777" w:rsidR="002040AF" w:rsidRPr="00563B30" w:rsidRDefault="002040AF" w:rsidP="00D55540">
            <w:pPr>
              <w:jc w:val="center"/>
              <w:rPr>
                <w:rFonts w:ascii="Times New Roman" w:hAnsi="Times New Roman" w:cs="Times New Roman"/>
                <w:b/>
                <w:bCs/>
                <w:sz w:val="24"/>
                <w:szCs w:val="24"/>
              </w:rPr>
            </w:pPr>
            <w:r w:rsidRPr="00563B30">
              <w:rPr>
                <w:rFonts w:ascii="Times New Roman" w:hAnsi="Times New Roman" w:cs="Times New Roman"/>
                <w:b/>
                <w:bCs/>
                <w:sz w:val="24"/>
                <w:szCs w:val="24"/>
              </w:rPr>
              <w:t>Result</w:t>
            </w:r>
          </w:p>
        </w:tc>
      </w:tr>
      <w:tr w:rsidR="00563B30" w:rsidRPr="00563B30" w14:paraId="4810FFA3" w14:textId="77777777" w:rsidTr="00BF2B81">
        <w:trPr>
          <w:jc w:val="center"/>
        </w:trPr>
        <w:tc>
          <w:tcPr>
            <w:tcW w:w="1509" w:type="dxa"/>
            <w:vMerge w:val="restart"/>
            <w:tcBorders>
              <w:left w:val="nil"/>
            </w:tcBorders>
            <w:vAlign w:val="center"/>
          </w:tcPr>
          <w:p w14:paraId="74EB154A" w14:textId="77777777" w:rsidR="002040AF" w:rsidRPr="00563B30" w:rsidRDefault="002040AF" w:rsidP="00D55540">
            <w:pPr>
              <w:jc w:val="center"/>
              <w:rPr>
                <w:rFonts w:ascii="Times New Roman" w:hAnsi="Times New Roman" w:cs="Times New Roman"/>
                <w:sz w:val="24"/>
                <w:szCs w:val="24"/>
              </w:rPr>
            </w:pPr>
            <w:r w:rsidRPr="00563B30">
              <w:rPr>
                <w:rFonts w:ascii="Times New Roman" w:hAnsi="Times New Roman" w:cs="Times New Roman"/>
                <w:sz w:val="24"/>
                <w:szCs w:val="24"/>
              </w:rPr>
              <w:t>Experimental</w:t>
            </w:r>
          </w:p>
        </w:tc>
        <w:tc>
          <w:tcPr>
            <w:tcW w:w="2022" w:type="dxa"/>
            <w:vAlign w:val="center"/>
          </w:tcPr>
          <w:p w14:paraId="799CB024" w14:textId="77777777" w:rsidR="002040AF" w:rsidRPr="00563B30" w:rsidRDefault="002040AF" w:rsidP="00D55540">
            <w:pPr>
              <w:jc w:val="center"/>
              <w:rPr>
                <w:rFonts w:ascii="Times New Roman" w:hAnsi="Times New Roman" w:cs="Times New Roman"/>
                <w:sz w:val="24"/>
                <w:szCs w:val="24"/>
              </w:rPr>
            </w:pPr>
            <w:r w:rsidRPr="00563B30">
              <w:rPr>
                <w:rFonts w:ascii="Times New Roman" w:hAnsi="Times New Roman" w:cs="Times New Roman"/>
                <w:sz w:val="24"/>
                <w:szCs w:val="24"/>
              </w:rPr>
              <w:t>Pre-test</w:t>
            </w:r>
          </w:p>
        </w:tc>
        <w:tc>
          <w:tcPr>
            <w:tcW w:w="827" w:type="dxa"/>
            <w:vAlign w:val="center"/>
          </w:tcPr>
          <w:p w14:paraId="0B1E4373" w14:textId="77777777" w:rsidR="002040AF" w:rsidRPr="00563B30" w:rsidRDefault="002040AF" w:rsidP="00D55540">
            <w:pPr>
              <w:jc w:val="center"/>
              <w:rPr>
                <w:rFonts w:ascii="Times New Roman" w:hAnsi="Times New Roman" w:cs="Times New Roman"/>
                <w:sz w:val="24"/>
                <w:szCs w:val="24"/>
              </w:rPr>
            </w:pPr>
            <w:r w:rsidRPr="00563B30">
              <w:rPr>
                <w:rFonts w:ascii="Times New Roman" w:hAnsi="Times New Roman" w:cs="Times New Roman"/>
                <w:sz w:val="24"/>
                <w:szCs w:val="24"/>
              </w:rPr>
              <w:t>25</w:t>
            </w:r>
          </w:p>
        </w:tc>
        <w:tc>
          <w:tcPr>
            <w:tcW w:w="887" w:type="dxa"/>
            <w:vMerge w:val="restart"/>
            <w:vAlign w:val="center"/>
          </w:tcPr>
          <w:p w14:paraId="230E5BAF" w14:textId="77777777" w:rsidR="002040AF" w:rsidRPr="00563B30" w:rsidRDefault="002040AF" w:rsidP="00D55540">
            <w:pPr>
              <w:jc w:val="center"/>
              <w:rPr>
                <w:rFonts w:ascii="Times New Roman" w:hAnsi="Times New Roman" w:cs="Times New Roman"/>
                <w:sz w:val="24"/>
                <w:szCs w:val="24"/>
              </w:rPr>
            </w:pPr>
            <w:r w:rsidRPr="00563B30">
              <w:rPr>
                <w:rFonts w:ascii="Times New Roman" w:hAnsi="Times New Roman" w:cs="Times New Roman"/>
                <w:sz w:val="24"/>
                <w:szCs w:val="24"/>
              </w:rPr>
              <w:t>.418</w:t>
            </w:r>
          </w:p>
        </w:tc>
        <w:tc>
          <w:tcPr>
            <w:tcW w:w="1559" w:type="dxa"/>
            <w:vMerge w:val="restart"/>
            <w:tcBorders>
              <w:right w:val="nil"/>
            </w:tcBorders>
            <w:vAlign w:val="center"/>
          </w:tcPr>
          <w:p w14:paraId="78E0184B" w14:textId="77777777" w:rsidR="002040AF" w:rsidRPr="00563B30" w:rsidRDefault="002040AF" w:rsidP="00D55540">
            <w:pPr>
              <w:jc w:val="center"/>
              <w:rPr>
                <w:rFonts w:ascii="Times New Roman" w:hAnsi="Times New Roman" w:cs="Times New Roman"/>
                <w:sz w:val="24"/>
                <w:szCs w:val="24"/>
              </w:rPr>
            </w:pPr>
            <w:r w:rsidRPr="00563B30">
              <w:rPr>
                <w:rFonts w:ascii="Times New Roman" w:hAnsi="Times New Roman" w:cs="Times New Roman"/>
                <w:sz w:val="24"/>
                <w:szCs w:val="24"/>
              </w:rPr>
              <w:t>Homogenous</w:t>
            </w:r>
          </w:p>
        </w:tc>
      </w:tr>
      <w:tr w:rsidR="00563B30" w:rsidRPr="00563B30" w14:paraId="5113C864" w14:textId="77777777" w:rsidTr="00BF2B81">
        <w:trPr>
          <w:jc w:val="center"/>
        </w:trPr>
        <w:tc>
          <w:tcPr>
            <w:tcW w:w="1509" w:type="dxa"/>
            <w:vMerge/>
            <w:tcBorders>
              <w:left w:val="nil"/>
            </w:tcBorders>
            <w:vAlign w:val="center"/>
          </w:tcPr>
          <w:p w14:paraId="4F2BFCEF" w14:textId="77777777" w:rsidR="002040AF" w:rsidRPr="00563B30" w:rsidRDefault="002040AF" w:rsidP="00D55540">
            <w:pPr>
              <w:jc w:val="center"/>
              <w:rPr>
                <w:rFonts w:ascii="Times New Roman" w:hAnsi="Times New Roman" w:cs="Times New Roman"/>
                <w:sz w:val="24"/>
                <w:szCs w:val="24"/>
              </w:rPr>
            </w:pPr>
          </w:p>
        </w:tc>
        <w:tc>
          <w:tcPr>
            <w:tcW w:w="2022" w:type="dxa"/>
            <w:vAlign w:val="center"/>
          </w:tcPr>
          <w:p w14:paraId="65934C2A" w14:textId="77777777" w:rsidR="002040AF" w:rsidRPr="00563B30" w:rsidRDefault="002040AF" w:rsidP="00D55540">
            <w:pPr>
              <w:jc w:val="center"/>
              <w:rPr>
                <w:rFonts w:ascii="Times New Roman" w:hAnsi="Times New Roman" w:cs="Times New Roman"/>
                <w:sz w:val="24"/>
                <w:szCs w:val="24"/>
              </w:rPr>
            </w:pPr>
            <w:r w:rsidRPr="00563B30">
              <w:rPr>
                <w:rFonts w:ascii="Times New Roman" w:hAnsi="Times New Roman" w:cs="Times New Roman"/>
                <w:sz w:val="24"/>
                <w:szCs w:val="24"/>
              </w:rPr>
              <w:t>Post-test</w:t>
            </w:r>
          </w:p>
        </w:tc>
        <w:tc>
          <w:tcPr>
            <w:tcW w:w="827" w:type="dxa"/>
            <w:vAlign w:val="center"/>
          </w:tcPr>
          <w:p w14:paraId="5EDDE450" w14:textId="77777777" w:rsidR="002040AF" w:rsidRPr="00563B30" w:rsidRDefault="002040AF" w:rsidP="00D55540">
            <w:pPr>
              <w:jc w:val="center"/>
              <w:rPr>
                <w:rFonts w:ascii="Times New Roman" w:hAnsi="Times New Roman" w:cs="Times New Roman"/>
                <w:sz w:val="24"/>
                <w:szCs w:val="24"/>
              </w:rPr>
            </w:pPr>
            <w:r w:rsidRPr="00563B30">
              <w:rPr>
                <w:rFonts w:ascii="Times New Roman" w:hAnsi="Times New Roman" w:cs="Times New Roman"/>
                <w:sz w:val="24"/>
                <w:szCs w:val="24"/>
              </w:rPr>
              <w:t>25</w:t>
            </w:r>
          </w:p>
        </w:tc>
        <w:tc>
          <w:tcPr>
            <w:tcW w:w="887" w:type="dxa"/>
            <w:vMerge/>
            <w:vAlign w:val="center"/>
          </w:tcPr>
          <w:p w14:paraId="018CB0FA" w14:textId="77777777" w:rsidR="002040AF" w:rsidRPr="00563B30" w:rsidRDefault="002040AF" w:rsidP="00D55540">
            <w:pPr>
              <w:jc w:val="center"/>
              <w:rPr>
                <w:rFonts w:ascii="Times New Roman" w:hAnsi="Times New Roman" w:cs="Times New Roman"/>
                <w:sz w:val="24"/>
                <w:szCs w:val="24"/>
              </w:rPr>
            </w:pPr>
          </w:p>
        </w:tc>
        <w:tc>
          <w:tcPr>
            <w:tcW w:w="1559" w:type="dxa"/>
            <w:vMerge/>
            <w:tcBorders>
              <w:right w:val="nil"/>
            </w:tcBorders>
            <w:vAlign w:val="center"/>
          </w:tcPr>
          <w:p w14:paraId="0D6E071E" w14:textId="77777777" w:rsidR="002040AF" w:rsidRPr="00563B30" w:rsidRDefault="002040AF" w:rsidP="00D55540">
            <w:pPr>
              <w:keepNext/>
              <w:jc w:val="center"/>
              <w:rPr>
                <w:rFonts w:ascii="Times New Roman" w:hAnsi="Times New Roman" w:cs="Times New Roman"/>
                <w:sz w:val="24"/>
                <w:szCs w:val="24"/>
              </w:rPr>
            </w:pPr>
          </w:p>
        </w:tc>
      </w:tr>
    </w:tbl>
    <w:p w14:paraId="7EFB7609" w14:textId="7B1DDA64" w:rsidR="002040AF" w:rsidRPr="00563B30" w:rsidRDefault="00D55540" w:rsidP="00D55540">
      <w:pPr>
        <w:pStyle w:val="Caption"/>
        <w:jc w:val="center"/>
        <w:rPr>
          <w:rFonts w:ascii="Times New Roman" w:hAnsi="Times New Roman" w:cs="Times New Roman"/>
          <w:i w:val="0"/>
          <w:iCs w:val="0"/>
          <w:color w:val="auto"/>
          <w:sz w:val="36"/>
          <w:szCs w:val="36"/>
          <w:lang w:val="en-ID" w:eastAsia="en-ID"/>
        </w:rPr>
      </w:pPr>
      <w:r w:rsidRPr="00563B30">
        <w:rPr>
          <w:rFonts w:ascii="Times New Roman" w:hAnsi="Times New Roman" w:cs="Times New Roman"/>
          <w:i w:val="0"/>
          <w:iCs w:val="0"/>
          <w:color w:val="auto"/>
          <w:sz w:val="24"/>
          <w:szCs w:val="24"/>
        </w:rPr>
        <w:t xml:space="preserve">Table </w:t>
      </w:r>
      <w:r w:rsidRPr="00563B30">
        <w:rPr>
          <w:rFonts w:ascii="Times New Roman" w:hAnsi="Times New Roman" w:cs="Times New Roman"/>
          <w:i w:val="0"/>
          <w:iCs w:val="0"/>
          <w:color w:val="auto"/>
          <w:sz w:val="24"/>
          <w:szCs w:val="24"/>
        </w:rPr>
        <w:fldChar w:fldCharType="begin"/>
      </w:r>
      <w:r w:rsidRPr="00563B30">
        <w:rPr>
          <w:rFonts w:ascii="Times New Roman" w:hAnsi="Times New Roman" w:cs="Times New Roman"/>
          <w:i w:val="0"/>
          <w:iCs w:val="0"/>
          <w:color w:val="auto"/>
          <w:sz w:val="24"/>
          <w:szCs w:val="24"/>
        </w:rPr>
        <w:instrText xml:space="preserve"> SEQ Table \* ARABIC </w:instrText>
      </w:r>
      <w:r w:rsidRPr="00563B30">
        <w:rPr>
          <w:rFonts w:ascii="Times New Roman" w:hAnsi="Times New Roman" w:cs="Times New Roman"/>
          <w:i w:val="0"/>
          <w:iCs w:val="0"/>
          <w:color w:val="auto"/>
          <w:sz w:val="24"/>
          <w:szCs w:val="24"/>
        </w:rPr>
        <w:fldChar w:fldCharType="separate"/>
      </w:r>
      <w:r w:rsidR="00EE1129" w:rsidRPr="00563B30">
        <w:rPr>
          <w:rFonts w:ascii="Times New Roman" w:hAnsi="Times New Roman" w:cs="Times New Roman"/>
          <w:i w:val="0"/>
          <w:iCs w:val="0"/>
          <w:noProof/>
          <w:color w:val="auto"/>
          <w:sz w:val="24"/>
          <w:szCs w:val="24"/>
        </w:rPr>
        <w:t>3</w:t>
      </w:r>
      <w:r w:rsidRPr="00563B30">
        <w:rPr>
          <w:rFonts w:ascii="Times New Roman" w:hAnsi="Times New Roman" w:cs="Times New Roman"/>
          <w:i w:val="0"/>
          <w:iCs w:val="0"/>
          <w:color w:val="auto"/>
          <w:sz w:val="24"/>
          <w:szCs w:val="24"/>
        </w:rPr>
        <w:fldChar w:fldCharType="end"/>
      </w:r>
      <w:r w:rsidRPr="00563B30">
        <w:rPr>
          <w:rFonts w:ascii="Times New Roman" w:hAnsi="Times New Roman" w:cs="Times New Roman"/>
          <w:i w:val="0"/>
          <w:iCs w:val="0"/>
          <w:color w:val="auto"/>
          <w:sz w:val="24"/>
          <w:szCs w:val="24"/>
        </w:rPr>
        <w:t>. Pre-requisite Test (Homogeneity Test)</w:t>
      </w:r>
    </w:p>
    <w:p w14:paraId="71AEEA6E" w14:textId="13C66142" w:rsidR="002040AF" w:rsidRPr="00563B30" w:rsidRDefault="002040AF" w:rsidP="00AE368E">
      <w:pPr>
        <w:rPr>
          <w:rFonts w:ascii="Times New Roman" w:hAnsi="Times New Roman" w:cs="Times New Roman"/>
          <w:sz w:val="24"/>
          <w:szCs w:val="24"/>
          <w:lang w:val="en-ID"/>
        </w:rPr>
      </w:pPr>
      <w:r w:rsidRPr="00563B30">
        <w:rPr>
          <w:rFonts w:ascii="Times New Roman" w:hAnsi="Times New Roman" w:cs="Times New Roman"/>
          <w:sz w:val="24"/>
          <w:szCs w:val="24"/>
          <w:lang w:val="en-ID"/>
        </w:rPr>
        <w:t>The homogeneity test conducted on the pre-test and post-test scores of the experimental group showed a significance value of 0.418. Since the p-value exceeded 0.05, it can be concluded that the pre-test and post-test scores within the experimental group were homogeneous.</w:t>
      </w:r>
    </w:p>
    <w:tbl>
      <w:tblPr>
        <w:tblStyle w:val="Tabel4"/>
        <w:tblW w:w="7229" w:type="dxa"/>
        <w:jc w:val="center"/>
        <w:tblInd w:w="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551"/>
        <w:gridCol w:w="992"/>
        <w:gridCol w:w="851"/>
        <w:gridCol w:w="1701"/>
        <w:gridCol w:w="1134"/>
      </w:tblGrid>
      <w:tr w:rsidR="00563B30" w:rsidRPr="00563B30" w14:paraId="1D1026E5" w14:textId="77777777" w:rsidTr="00BF2B81">
        <w:trPr>
          <w:jc w:val="center"/>
        </w:trPr>
        <w:tc>
          <w:tcPr>
            <w:tcW w:w="2551" w:type="dxa"/>
            <w:vMerge w:val="restart"/>
            <w:shd w:val="clear" w:color="auto" w:fill="DAEEF3"/>
            <w:vAlign w:val="center"/>
          </w:tcPr>
          <w:p w14:paraId="5E648162" w14:textId="77777777" w:rsidR="002040AF" w:rsidRPr="00563B30" w:rsidRDefault="002040AF" w:rsidP="00AE368E">
            <w:pPr>
              <w:jc w:val="center"/>
              <w:rPr>
                <w:rFonts w:ascii="Times New Roman" w:eastAsia="Times New Roman" w:hAnsi="Times New Roman" w:cs="Times New Roman"/>
                <w:sz w:val="24"/>
                <w:szCs w:val="24"/>
              </w:rPr>
            </w:pPr>
          </w:p>
        </w:tc>
        <w:tc>
          <w:tcPr>
            <w:tcW w:w="4678" w:type="dxa"/>
            <w:gridSpan w:val="4"/>
            <w:shd w:val="clear" w:color="auto" w:fill="DAEEF3"/>
            <w:vAlign w:val="center"/>
          </w:tcPr>
          <w:p w14:paraId="50C47D85" w14:textId="77777777" w:rsidR="002040AF" w:rsidRPr="00563B30" w:rsidRDefault="002040AF" w:rsidP="00AE368E">
            <w:pPr>
              <w:jc w:val="center"/>
              <w:rPr>
                <w:rFonts w:ascii="Times New Roman" w:eastAsia="Times New Roman" w:hAnsi="Times New Roman" w:cs="Times New Roman"/>
                <w:b/>
                <w:bCs/>
                <w:sz w:val="24"/>
                <w:szCs w:val="24"/>
              </w:rPr>
            </w:pPr>
            <w:r w:rsidRPr="00563B30">
              <w:rPr>
                <w:rFonts w:ascii="Times New Roman" w:eastAsia="Times New Roman" w:hAnsi="Times New Roman" w:cs="Times New Roman"/>
                <w:b/>
                <w:bCs/>
                <w:sz w:val="24"/>
                <w:szCs w:val="24"/>
              </w:rPr>
              <w:t>Paired Sample t-test</w:t>
            </w:r>
          </w:p>
        </w:tc>
      </w:tr>
      <w:tr w:rsidR="00563B30" w:rsidRPr="00563B30" w14:paraId="36057FFE" w14:textId="77777777" w:rsidTr="00BF2B81">
        <w:trPr>
          <w:jc w:val="center"/>
        </w:trPr>
        <w:tc>
          <w:tcPr>
            <w:tcW w:w="2551" w:type="dxa"/>
            <w:vMerge/>
            <w:shd w:val="clear" w:color="auto" w:fill="DAEEF3"/>
            <w:vAlign w:val="center"/>
          </w:tcPr>
          <w:p w14:paraId="0FB0CEED" w14:textId="77777777" w:rsidR="002040AF" w:rsidRPr="00563B30" w:rsidRDefault="002040AF" w:rsidP="00AE368E">
            <w:pPr>
              <w:jc w:val="center"/>
              <w:rPr>
                <w:rFonts w:ascii="Times New Roman" w:eastAsia="Times New Roman" w:hAnsi="Times New Roman" w:cs="Times New Roman"/>
                <w:sz w:val="24"/>
                <w:szCs w:val="24"/>
              </w:rPr>
            </w:pPr>
          </w:p>
        </w:tc>
        <w:tc>
          <w:tcPr>
            <w:tcW w:w="992" w:type="dxa"/>
            <w:shd w:val="clear" w:color="auto" w:fill="DAEEF3"/>
            <w:vAlign w:val="center"/>
          </w:tcPr>
          <w:p w14:paraId="0CFF0243" w14:textId="77777777" w:rsidR="002040AF" w:rsidRPr="00563B30" w:rsidRDefault="002040AF" w:rsidP="00AE368E">
            <w:pPr>
              <w:jc w:val="center"/>
              <w:rPr>
                <w:rFonts w:ascii="Times New Roman" w:eastAsia="Times New Roman" w:hAnsi="Times New Roman" w:cs="Times New Roman"/>
                <w:b/>
                <w:bCs/>
                <w:sz w:val="24"/>
                <w:szCs w:val="24"/>
              </w:rPr>
            </w:pPr>
            <w:r w:rsidRPr="00563B30">
              <w:rPr>
                <w:rFonts w:ascii="Times New Roman" w:eastAsia="Times New Roman" w:hAnsi="Times New Roman" w:cs="Times New Roman"/>
                <w:b/>
                <w:bCs/>
                <w:sz w:val="24"/>
                <w:szCs w:val="24"/>
              </w:rPr>
              <w:t>T</w:t>
            </w:r>
          </w:p>
        </w:tc>
        <w:tc>
          <w:tcPr>
            <w:tcW w:w="851" w:type="dxa"/>
            <w:shd w:val="clear" w:color="auto" w:fill="DAEEF3"/>
            <w:vAlign w:val="center"/>
          </w:tcPr>
          <w:p w14:paraId="2E06859B" w14:textId="77777777" w:rsidR="002040AF" w:rsidRPr="00563B30" w:rsidRDefault="002040AF" w:rsidP="00AE368E">
            <w:pPr>
              <w:jc w:val="center"/>
              <w:rPr>
                <w:rFonts w:ascii="Times New Roman" w:eastAsia="Times New Roman" w:hAnsi="Times New Roman" w:cs="Times New Roman"/>
                <w:b/>
                <w:bCs/>
                <w:sz w:val="24"/>
                <w:szCs w:val="24"/>
              </w:rPr>
            </w:pPr>
            <w:r w:rsidRPr="00563B30">
              <w:rPr>
                <w:rFonts w:ascii="Times New Roman" w:eastAsia="Times New Roman" w:hAnsi="Times New Roman" w:cs="Times New Roman"/>
                <w:b/>
                <w:bCs/>
                <w:sz w:val="24"/>
                <w:szCs w:val="24"/>
              </w:rPr>
              <w:t>Df</w:t>
            </w:r>
          </w:p>
        </w:tc>
        <w:tc>
          <w:tcPr>
            <w:tcW w:w="1701" w:type="dxa"/>
            <w:shd w:val="clear" w:color="auto" w:fill="DAEEF3"/>
            <w:vAlign w:val="center"/>
          </w:tcPr>
          <w:p w14:paraId="4B4046CD" w14:textId="77777777" w:rsidR="002040AF" w:rsidRPr="00563B30" w:rsidRDefault="002040AF" w:rsidP="00AE368E">
            <w:pPr>
              <w:jc w:val="center"/>
              <w:rPr>
                <w:rFonts w:ascii="Times New Roman" w:eastAsia="Times New Roman" w:hAnsi="Times New Roman" w:cs="Times New Roman"/>
                <w:b/>
                <w:bCs/>
                <w:sz w:val="24"/>
                <w:szCs w:val="24"/>
              </w:rPr>
            </w:pPr>
            <w:r w:rsidRPr="00563B30">
              <w:rPr>
                <w:rFonts w:ascii="Times New Roman" w:eastAsia="Times New Roman" w:hAnsi="Times New Roman" w:cs="Times New Roman"/>
                <w:b/>
                <w:bCs/>
                <w:sz w:val="24"/>
                <w:szCs w:val="24"/>
              </w:rPr>
              <w:t>Sig. (2-tailed)</w:t>
            </w:r>
          </w:p>
        </w:tc>
        <w:tc>
          <w:tcPr>
            <w:tcW w:w="1134" w:type="dxa"/>
            <w:shd w:val="clear" w:color="auto" w:fill="DAEEF3"/>
            <w:vAlign w:val="center"/>
          </w:tcPr>
          <w:p w14:paraId="7BE908DA" w14:textId="77777777" w:rsidR="002040AF" w:rsidRPr="00563B30" w:rsidRDefault="002040AF" w:rsidP="00AE368E">
            <w:pPr>
              <w:jc w:val="center"/>
              <w:rPr>
                <w:rFonts w:ascii="Times New Roman" w:eastAsia="Times New Roman" w:hAnsi="Times New Roman" w:cs="Times New Roman"/>
                <w:b/>
                <w:bCs/>
                <w:sz w:val="24"/>
                <w:szCs w:val="24"/>
              </w:rPr>
            </w:pPr>
            <w:r w:rsidRPr="00563B30">
              <w:rPr>
                <w:rFonts w:ascii="Times New Roman" w:eastAsia="Times New Roman" w:hAnsi="Times New Roman" w:cs="Times New Roman"/>
                <w:b/>
                <w:bCs/>
                <w:sz w:val="24"/>
                <w:szCs w:val="24"/>
              </w:rPr>
              <w:t>Ho</w:t>
            </w:r>
          </w:p>
        </w:tc>
      </w:tr>
      <w:tr w:rsidR="00563B30" w:rsidRPr="00563B30" w14:paraId="5020E547" w14:textId="77777777" w:rsidTr="00BF2B81">
        <w:trPr>
          <w:jc w:val="center"/>
        </w:trPr>
        <w:tc>
          <w:tcPr>
            <w:tcW w:w="2551" w:type="dxa"/>
            <w:vAlign w:val="center"/>
          </w:tcPr>
          <w:p w14:paraId="39EB92FB" w14:textId="77777777" w:rsidR="00BF2B81" w:rsidRPr="00563B30" w:rsidRDefault="002040AF" w:rsidP="00AE368E">
            <w:pPr>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 xml:space="preserve">Before and After Treatment Using </w:t>
            </w:r>
          </w:p>
          <w:p w14:paraId="0C0C033A" w14:textId="125DF779" w:rsidR="002040AF" w:rsidRPr="00563B30" w:rsidRDefault="002040AF" w:rsidP="00AE368E">
            <w:pPr>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CORI Strategy</w:t>
            </w:r>
          </w:p>
        </w:tc>
        <w:tc>
          <w:tcPr>
            <w:tcW w:w="992" w:type="dxa"/>
            <w:vAlign w:val="center"/>
          </w:tcPr>
          <w:p w14:paraId="43E47447" w14:textId="77777777" w:rsidR="002040AF" w:rsidRPr="00563B30" w:rsidRDefault="002040AF" w:rsidP="00AE368E">
            <w:pPr>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-11.515</w:t>
            </w:r>
          </w:p>
        </w:tc>
        <w:tc>
          <w:tcPr>
            <w:tcW w:w="851" w:type="dxa"/>
            <w:vAlign w:val="center"/>
          </w:tcPr>
          <w:p w14:paraId="2E4DA814" w14:textId="77777777" w:rsidR="002040AF" w:rsidRPr="00563B30" w:rsidRDefault="002040AF" w:rsidP="00AE368E">
            <w:pPr>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24</w:t>
            </w:r>
          </w:p>
        </w:tc>
        <w:tc>
          <w:tcPr>
            <w:tcW w:w="1701" w:type="dxa"/>
            <w:vAlign w:val="center"/>
          </w:tcPr>
          <w:p w14:paraId="7435CA66" w14:textId="77777777" w:rsidR="002040AF" w:rsidRPr="00563B30" w:rsidRDefault="002040AF" w:rsidP="00AE368E">
            <w:pPr>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&lt;,001</w:t>
            </w:r>
          </w:p>
        </w:tc>
        <w:tc>
          <w:tcPr>
            <w:tcW w:w="1134" w:type="dxa"/>
            <w:vAlign w:val="center"/>
          </w:tcPr>
          <w:p w14:paraId="4EA2A1AA" w14:textId="77777777" w:rsidR="002040AF" w:rsidRPr="00563B30" w:rsidRDefault="002040AF"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Rejected</w:t>
            </w:r>
          </w:p>
        </w:tc>
      </w:tr>
    </w:tbl>
    <w:p w14:paraId="1908AB90" w14:textId="3AF07B75" w:rsidR="002040AF" w:rsidRPr="00563B30" w:rsidRDefault="00AE368E" w:rsidP="00AE368E">
      <w:pPr>
        <w:pStyle w:val="Caption"/>
        <w:jc w:val="center"/>
        <w:rPr>
          <w:rFonts w:ascii="Times New Roman" w:hAnsi="Times New Roman" w:cs="Times New Roman"/>
          <w:i w:val="0"/>
          <w:iCs w:val="0"/>
          <w:color w:val="auto"/>
          <w:sz w:val="36"/>
          <w:szCs w:val="36"/>
          <w:lang w:val="en-ID" w:eastAsia="en-ID"/>
        </w:rPr>
      </w:pPr>
      <w:r w:rsidRPr="00563B30">
        <w:rPr>
          <w:rFonts w:ascii="Times New Roman" w:hAnsi="Times New Roman" w:cs="Times New Roman"/>
          <w:i w:val="0"/>
          <w:iCs w:val="0"/>
          <w:color w:val="auto"/>
          <w:sz w:val="24"/>
          <w:szCs w:val="24"/>
        </w:rPr>
        <w:t xml:space="preserve">Table </w:t>
      </w:r>
      <w:r w:rsidRPr="00563B30">
        <w:rPr>
          <w:rFonts w:ascii="Times New Roman" w:hAnsi="Times New Roman" w:cs="Times New Roman"/>
          <w:i w:val="0"/>
          <w:iCs w:val="0"/>
          <w:color w:val="auto"/>
          <w:sz w:val="24"/>
          <w:szCs w:val="24"/>
        </w:rPr>
        <w:fldChar w:fldCharType="begin"/>
      </w:r>
      <w:r w:rsidRPr="00563B30">
        <w:rPr>
          <w:rFonts w:ascii="Times New Roman" w:hAnsi="Times New Roman" w:cs="Times New Roman"/>
          <w:i w:val="0"/>
          <w:iCs w:val="0"/>
          <w:color w:val="auto"/>
          <w:sz w:val="24"/>
          <w:szCs w:val="24"/>
        </w:rPr>
        <w:instrText xml:space="preserve"> SEQ Table \* ARABIC </w:instrText>
      </w:r>
      <w:r w:rsidRPr="00563B30">
        <w:rPr>
          <w:rFonts w:ascii="Times New Roman" w:hAnsi="Times New Roman" w:cs="Times New Roman"/>
          <w:i w:val="0"/>
          <w:iCs w:val="0"/>
          <w:color w:val="auto"/>
          <w:sz w:val="24"/>
          <w:szCs w:val="24"/>
        </w:rPr>
        <w:fldChar w:fldCharType="separate"/>
      </w:r>
      <w:r w:rsidR="00EE1129" w:rsidRPr="00563B30">
        <w:rPr>
          <w:rFonts w:ascii="Times New Roman" w:hAnsi="Times New Roman" w:cs="Times New Roman"/>
          <w:i w:val="0"/>
          <w:iCs w:val="0"/>
          <w:noProof/>
          <w:color w:val="auto"/>
          <w:sz w:val="24"/>
          <w:szCs w:val="24"/>
        </w:rPr>
        <w:t>4</w:t>
      </w:r>
      <w:r w:rsidRPr="00563B30">
        <w:rPr>
          <w:rFonts w:ascii="Times New Roman" w:hAnsi="Times New Roman" w:cs="Times New Roman"/>
          <w:i w:val="0"/>
          <w:iCs w:val="0"/>
          <w:color w:val="auto"/>
          <w:sz w:val="24"/>
          <w:szCs w:val="24"/>
        </w:rPr>
        <w:fldChar w:fldCharType="end"/>
      </w:r>
      <w:r w:rsidRPr="00563B30">
        <w:rPr>
          <w:rFonts w:ascii="Times New Roman" w:hAnsi="Times New Roman" w:cs="Times New Roman"/>
          <w:i w:val="0"/>
          <w:iCs w:val="0"/>
          <w:color w:val="auto"/>
          <w:sz w:val="24"/>
          <w:szCs w:val="24"/>
        </w:rPr>
        <w:t>. Hypothesis Testing (Paired Sample T-test)</w:t>
      </w:r>
    </w:p>
    <w:p w14:paraId="370735D4" w14:textId="3C8DEA68" w:rsidR="002040AF" w:rsidRPr="00563B30" w:rsidRDefault="002040AF" w:rsidP="007A71BA">
      <w:pPr>
        <w:spacing w:line="240" w:lineRule="auto"/>
        <w:jc w:val="both"/>
        <w:rPr>
          <w:rFonts w:ascii="Times New Roman" w:hAnsi="Times New Roman" w:cs="Times New Roman"/>
          <w:sz w:val="24"/>
          <w:szCs w:val="24"/>
          <w:lang w:val="en-ID"/>
        </w:rPr>
      </w:pPr>
      <w:r w:rsidRPr="00563B30">
        <w:rPr>
          <w:rFonts w:ascii="Times New Roman" w:hAnsi="Times New Roman" w:cs="Times New Roman"/>
          <w:sz w:val="24"/>
          <w:szCs w:val="24"/>
          <w:lang w:val="en-ID"/>
        </w:rPr>
        <w:t xml:space="preserve">The findings from the Paired Sample t-test carried out within the experimental group aimed to determine whether there was a significant improvement in students’ reading comprehension scores before and after the implementation of the CORI strategy. The result reveals a t-value of -11.515 with a degree of freedom (df) of 24. The negative sign of the t-value indicates that the mean score after the treatment was significantly higher than the mean score before the treatment. The large absolute value of the t-value suggests a strong and meaningful improvement between the pre-test and post-test scores. </w:t>
      </w:r>
    </w:p>
    <w:p w14:paraId="25507F39" w14:textId="5A63318F" w:rsidR="002040AF" w:rsidRDefault="002040AF" w:rsidP="00BF2B81">
      <w:pPr>
        <w:spacing w:line="240" w:lineRule="auto"/>
        <w:jc w:val="both"/>
        <w:rPr>
          <w:rFonts w:ascii="Times New Roman" w:hAnsi="Times New Roman" w:cs="Times New Roman"/>
          <w:sz w:val="24"/>
          <w:szCs w:val="24"/>
          <w:lang w:val="en-ID"/>
        </w:rPr>
      </w:pPr>
      <w:r w:rsidRPr="00563B30">
        <w:rPr>
          <w:rFonts w:ascii="Times New Roman" w:hAnsi="Times New Roman" w:cs="Times New Roman"/>
          <w:sz w:val="24"/>
          <w:szCs w:val="24"/>
        </w:rPr>
        <w:t>Moreover, the significance value (Sig. 2-tailed) is below &lt;.001, which is considerably lower than the standard significance level of 0.05.</w:t>
      </w:r>
      <w:r w:rsidRPr="00563B30">
        <w:rPr>
          <w:rFonts w:ascii="Times New Roman" w:hAnsi="Times New Roman" w:cs="Times New Roman"/>
          <w:sz w:val="24"/>
          <w:szCs w:val="24"/>
          <w:lang w:val="en-ID"/>
        </w:rPr>
        <w:t xml:space="preserve"> This indicates that the improvement is statistically significant. Therefore, the null hypothesis (Ho) is rejected, and it can be concluded that the CORI strategy had a significant positive effect on students’ reading comprehension.</w:t>
      </w:r>
    </w:p>
    <w:p w14:paraId="2A71287F" w14:textId="4A13AD8B" w:rsidR="00C40AED" w:rsidRPr="00C40AED" w:rsidRDefault="00C40AED" w:rsidP="00C40AED">
      <w:pPr>
        <w:tabs>
          <w:tab w:val="left" w:pos="2385"/>
          <w:tab w:val="left" w:pos="5775"/>
        </w:tabs>
        <w:rPr>
          <w:rFonts w:ascii="Times New Roman" w:hAnsi="Times New Roman" w:cs="Times New Roman"/>
          <w:sz w:val="24"/>
          <w:szCs w:val="24"/>
          <w:lang w:val="en-ID"/>
        </w:rPr>
      </w:pPr>
      <w:r>
        <w:rPr>
          <w:rFonts w:ascii="Times New Roman" w:hAnsi="Times New Roman" w:cs="Times New Roman"/>
          <w:sz w:val="24"/>
          <w:szCs w:val="24"/>
          <w:lang w:val="en-ID"/>
        </w:rPr>
        <w:tab/>
      </w:r>
      <w:r>
        <w:rPr>
          <w:rFonts w:ascii="Times New Roman" w:hAnsi="Times New Roman" w:cs="Times New Roman"/>
          <w:sz w:val="24"/>
          <w:szCs w:val="24"/>
          <w:lang w:val="en-ID"/>
        </w:rPr>
        <w:tab/>
      </w:r>
    </w:p>
    <w:p w14:paraId="1C2D823B" w14:textId="77777777" w:rsidR="002040AF" w:rsidRPr="00563B30" w:rsidRDefault="002040AF" w:rsidP="007A71BA">
      <w:pPr>
        <w:keepNext/>
        <w:spacing w:line="240" w:lineRule="auto"/>
        <w:jc w:val="both"/>
        <w:rPr>
          <w:rFonts w:ascii="Times New Roman" w:eastAsia="Times New Roman" w:hAnsi="Times New Roman" w:cs="Times New Roman"/>
          <w:b/>
          <w:bCs/>
          <w:sz w:val="24"/>
          <w:szCs w:val="24"/>
          <w:lang w:val="en-ID"/>
        </w:rPr>
      </w:pPr>
      <w:r w:rsidRPr="00563B30">
        <w:rPr>
          <w:rFonts w:ascii="Times New Roman" w:eastAsia="Times New Roman" w:hAnsi="Times New Roman" w:cs="Times New Roman"/>
          <w:b/>
          <w:bCs/>
          <w:sz w:val="24"/>
          <w:szCs w:val="24"/>
          <w:lang w:val="en-ID"/>
        </w:rPr>
        <w:lastRenderedPageBreak/>
        <w:t xml:space="preserve">The </w:t>
      </w:r>
      <w:r w:rsidRPr="00563B30">
        <w:rPr>
          <w:rFonts w:ascii="Times New Roman" w:eastAsia="Times New Roman" w:hAnsi="Times New Roman" w:cs="Times New Roman"/>
          <w:b/>
          <w:bCs/>
          <w:sz w:val="24"/>
          <w:szCs w:val="24"/>
        </w:rPr>
        <w:t xml:space="preserve">Significant Difference Between Students Who Were Taught Using the CORI Strategy Compared Those Who Were Not  </w:t>
      </w:r>
    </w:p>
    <w:p w14:paraId="5A92F78F" w14:textId="59246B83" w:rsidR="002040AF" w:rsidRPr="00563B30" w:rsidRDefault="002040AF" w:rsidP="008A25F1">
      <w:pPr>
        <w:jc w:val="both"/>
        <w:rPr>
          <w:rFonts w:ascii="Times New Roman" w:hAnsi="Times New Roman" w:cs="Times New Roman"/>
          <w:sz w:val="24"/>
          <w:szCs w:val="24"/>
        </w:rPr>
      </w:pPr>
      <w:r w:rsidRPr="00563B30">
        <w:rPr>
          <w:rFonts w:ascii="Times New Roman" w:hAnsi="Times New Roman" w:cs="Times New Roman"/>
          <w:sz w:val="24"/>
          <w:szCs w:val="24"/>
        </w:rPr>
        <w:t xml:space="preserve">The second research question, which </w:t>
      </w:r>
      <w:r w:rsidR="00AE368E" w:rsidRPr="00563B30">
        <w:rPr>
          <w:rFonts w:ascii="Times New Roman" w:hAnsi="Times New Roman" w:cs="Times New Roman"/>
          <w:sz w:val="24"/>
          <w:szCs w:val="24"/>
        </w:rPr>
        <w:t xml:space="preserve">was </w:t>
      </w:r>
      <w:r w:rsidRPr="00563B30">
        <w:rPr>
          <w:rFonts w:ascii="Times New Roman" w:hAnsi="Times New Roman" w:cs="Times New Roman"/>
          <w:sz w:val="24"/>
          <w:szCs w:val="24"/>
        </w:rPr>
        <w:t xml:space="preserve">to determine whether there was a significant difference in twelfth-grade students who were taught using the CORI strategy and who were not, was addressed using data gathered from students' reading comprehension tests. After that, the collected data </w:t>
      </w:r>
      <w:r w:rsidR="00AE368E" w:rsidRPr="00563B30">
        <w:rPr>
          <w:rFonts w:ascii="Times New Roman" w:hAnsi="Times New Roman" w:cs="Times New Roman"/>
          <w:sz w:val="24"/>
          <w:szCs w:val="24"/>
        </w:rPr>
        <w:t>were</w:t>
      </w:r>
      <w:r w:rsidRPr="00563B30">
        <w:rPr>
          <w:rFonts w:ascii="Times New Roman" w:hAnsi="Times New Roman" w:cs="Times New Roman"/>
          <w:sz w:val="24"/>
          <w:szCs w:val="24"/>
        </w:rPr>
        <w:t xml:space="preserve"> analyzed using the following methods: </w:t>
      </w:r>
    </w:p>
    <w:tbl>
      <w:tblPr>
        <w:tblStyle w:val="Tabel5"/>
        <w:tblW w:w="0" w:type="auto"/>
        <w:tblInd w:w="0" w:type="dxa"/>
        <w:tblBorders>
          <w:left w:val="none" w:sz="0" w:space="0" w:color="auto"/>
          <w:right w:val="none" w:sz="0" w:space="0" w:color="auto"/>
          <w:insideV w:val="none" w:sz="0" w:space="0" w:color="auto"/>
        </w:tblBorders>
        <w:tblLook w:val="04A0" w:firstRow="1" w:lastRow="0" w:firstColumn="1" w:lastColumn="0" w:noHBand="0" w:noVBand="1"/>
      </w:tblPr>
      <w:tblGrid>
        <w:gridCol w:w="3402"/>
        <w:gridCol w:w="499"/>
        <w:gridCol w:w="1096"/>
        <w:gridCol w:w="1136"/>
        <w:gridCol w:w="879"/>
        <w:gridCol w:w="1919"/>
      </w:tblGrid>
      <w:tr w:rsidR="00563B30" w:rsidRPr="00563B30" w14:paraId="2075A860" w14:textId="77777777" w:rsidTr="00E9453B">
        <w:tc>
          <w:tcPr>
            <w:tcW w:w="3402" w:type="dxa"/>
            <w:shd w:val="clear" w:color="auto" w:fill="DAEEF3"/>
            <w:vAlign w:val="center"/>
          </w:tcPr>
          <w:p w14:paraId="533002F0" w14:textId="77777777" w:rsidR="002040AF" w:rsidRPr="00563B30" w:rsidRDefault="002040AF"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b/>
                <w:bCs/>
                <w:sz w:val="24"/>
                <w:szCs w:val="24"/>
              </w:rPr>
              <w:t>Test Type</w:t>
            </w:r>
          </w:p>
        </w:tc>
        <w:tc>
          <w:tcPr>
            <w:tcW w:w="499" w:type="dxa"/>
            <w:shd w:val="clear" w:color="auto" w:fill="DAEEF3"/>
            <w:vAlign w:val="center"/>
          </w:tcPr>
          <w:p w14:paraId="73ED90CB" w14:textId="77777777" w:rsidR="002040AF" w:rsidRPr="00563B30" w:rsidRDefault="002040AF"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b/>
                <w:bCs/>
                <w:sz w:val="24"/>
                <w:szCs w:val="24"/>
              </w:rPr>
              <w:t>N</w:t>
            </w:r>
          </w:p>
        </w:tc>
        <w:tc>
          <w:tcPr>
            <w:tcW w:w="1096" w:type="dxa"/>
            <w:shd w:val="clear" w:color="auto" w:fill="DAEEF3"/>
            <w:vAlign w:val="center"/>
          </w:tcPr>
          <w:p w14:paraId="7BD8B341" w14:textId="77777777" w:rsidR="002040AF" w:rsidRPr="00563B30" w:rsidRDefault="002040AF"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b/>
                <w:bCs/>
                <w:sz w:val="24"/>
                <w:szCs w:val="24"/>
              </w:rPr>
              <w:t>Minimal</w:t>
            </w:r>
          </w:p>
        </w:tc>
        <w:tc>
          <w:tcPr>
            <w:tcW w:w="1136" w:type="dxa"/>
            <w:shd w:val="clear" w:color="auto" w:fill="DAEEF3"/>
            <w:vAlign w:val="center"/>
          </w:tcPr>
          <w:p w14:paraId="4361BA07" w14:textId="77777777" w:rsidR="002040AF" w:rsidRPr="00563B30" w:rsidRDefault="002040AF"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b/>
                <w:bCs/>
                <w:sz w:val="24"/>
                <w:szCs w:val="24"/>
              </w:rPr>
              <w:t>Maximal</w:t>
            </w:r>
          </w:p>
        </w:tc>
        <w:tc>
          <w:tcPr>
            <w:tcW w:w="879" w:type="dxa"/>
            <w:shd w:val="clear" w:color="auto" w:fill="DAEEF3"/>
            <w:vAlign w:val="center"/>
          </w:tcPr>
          <w:p w14:paraId="172A6A4C" w14:textId="77777777" w:rsidR="002040AF" w:rsidRPr="00563B30" w:rsidRDefault="002040AF"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b/>
                <w:bCs/>
                <w:sz w:val="24"/>
                <w:szCs w:val="24"/>
              </w:rPr>
              <w:t>Mean</w:t>
            </w:r>
          </w:p>
        </w:tc>
        <w:tc>
          <w:tcPr>
            <w:tcW w:w="1919" w:type="dxa"/>
            <w:shd w:val="clear" w:color="auto" w:fill="DAEEF3"/>
            <w:vAlign w:val="center"/>
          </w:tcPr>
          <w:p w14:paraId="513CB196" w14:textId="77777777" w:rsidR="002040AF" w:rsidRPr="00563B30" w:rsidRDefault="002040AF"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b/>
                <w:bCs/>
                <w:sz w:val="24"/>
                <w:szCs w:val="24"/>
              </w:rPr>
              <w:t>Std. Deviation</w:t>
            </w:r>
          </w:p>
        </w:tc>
      </w:tr>
      <w:tr w:rsidR="00563B30" w:rsidRPr="00563B30" w14:paraId="27A12327" w14:textId="77777777" w:rsidTr="00E9453B">
        <w:tc>
          <w:tcPr>
            <w:tcW w:w="3402" w:type="dxa"/>
            <w:vAlign w:val="center"/>
          </w:tcPr>
          <w:p w14:paraId="5CC93F65" w14:textId="77777777" w:rsidR="002040AF" w:rsidRPr="00563B30" w:rsidRDefault="002040AF"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Post-test Experimental Group</w:t>
            </w:r>
          </w:p>
        </w:tc>
        <w:tc>
          <w:tcPr>
            <w:tcW w:w="499" w:type="dxa"/>
            <w:vAlign w:val="center"/>
          </w:tcPr>
          <w:p w14:paraId="2F91DB56" w14:textId="77777777" w:rsidR="002040AF" w:rsidRPr="00563B30" w:rsidRDefault="002040AF"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25</w:t>
            </w:r>
          </w:p>
        </w:tc>
        <w:tc>
          <w:tcPr>
            <w:tcW w:w="1096" w:type="dxa"/>
            <w:vAlign w:val="center"/>
          </w:tcPr>
          <w:p w14:paraId="09983D53" w14:textId="77777777" w:rsidR="002040AF" w:rsidRPr="00563B30" w:rsidRDefault="002040AF"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24</w:t>
            </w:r>
          </w:p>
        </w:tc>
        <w:tc>
          <w:tcPr>
            <w:tcW w:w="1136" w:type="dxa"/>
            <w:vAlign w:val="center"/>
          </w:tcPr>
          <w:p w14:paraId="30754CC7" w14:textId="77777777" w:rsidR="002040AF" w:rsidRPr="00563B30" w:rsidRDefault="002040AF"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71</w:t>
            </w:r>
          </w:p>
        </w:tc>
        <w:tc>
          <w:tcPr>
            <w:tcW w:w="879" w:type="dxa"/>
            <w:vAlign w:val="center"/>
          </w:tcPr>
          <w:p w14:paraId="1F0F4DE7" w14:textId="77777777" w:rsidR="002040AF" w:rsidRPr="00563B30" w:rsidRDefault="002040AF"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51.40</w:t>
            </w:r>
          </w:p>
        </w:tc>
        <w:tc>
          <w:tcPr>
            <w:tcW w:w="1919" w:type="dxa"/>
            <w:vAlign w:val="center"/>
          </w:tcPr>
          <w:p w14:paraId="292C6811" w14:textId="77777777" w:rsidR="002040AF" w:rsidRPr="00563B30" w:rsidRDefault="002040AF"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14.338</w:t>
            </w:r>
          </w:p>
        </w:tc>
      </w:tr>
      <w:tr w:rsidR="00563B30" w:rsidRPr="00563B30" w14:paraId="797B3DE1" w14:textId="77777777" w:rsidTr="00E9453B">
        <w:tc>
          <w:tcPr>
            <w:tcW w:w="3402" w:type="dxa"/>
            <w:vAlign w:val="center"/>
          </w:tcPr>
          <w:p w14:paraId="6BCE53E0" w14:textId="77777777" w:rsidR="002040AF" w:rsidRPr="00563B30" w:rsidRDefault="002040AF"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Post-test Control Group</w:t>
            </w:r>
          </w:p>
        </w:tc>
        <w:tc>
          <w:tcPr>
            <w:tcW w:w="499" w:type="dxa"/>
            <w:vAlign w:val="center"/>
          </w:tcPr>
          <w:p w14:paraId="6574A7DE" w14:textId="77777777" w:rsidR="002040AF" w:rsidRPr="00563B30" w:rsidRDefault="002040AF"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25</w:t>
            </w:r>
          </w:p>
        </w:tc>
        <w:tc>
          <w:tcPr>
            <w:tcW w:w="1096" w:type="dxa"/>
            <w:vAlign w:val="center"/>
          </w:tcPr>
          <w:p w14:paraId="4758D447" w14:textId="77777777" w:rsidR="002040AF" w:rsidRPr="00563B30" w:rsidRDefault="002040AF"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43</w:t>
            </w:r>
          </w:p>
        </w:tc>
        <w:tc>
          <w:tcPr>
            <w:tcW w:w="1136" w:type="dxa"/>
            <w:vAlign w:val="center"/>
          </w:tcPr>
          <w:p w14:paraId="35D47F76" w14:textId="77777777" w:rsidR="002040AF" w:rsidRPr="00563B30" w:rsidRDefault="002040AF"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88</w:t>
            </w:r>
          </w:p>
        </w:tc>
        <w:tc>
          <w:tcPr>
            <w:tcW w:w="879" w:type="dxa"/>
            <w:vAlign w:val="center"/>
          </w:tcPr>
          <w:p w14:paraId="342A9946" w14:textId="77777777" w:rsidR="002040AF" w:rsidRPr="00563B30" w:rsidRDefault="002040AF"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68.12</w:t>
            </w:r>
          </w:p>
        </w:tc>
        <w:tc>
          <w:tcPr>
            <w:tcW w:w="1919" w:type="dxa"/>
            <w:vAlign w:val="center"/>
          </w:tcPr>
          <w:p w14:paraId="6146F03D" w14:textId="77777777" w:rsidR="002040AF" w:rsidRPr="00563B30" w:rsidRDefault="002040AF"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13.078</w:t>
            </w:r>
          </w:p>
        </w:tc>
      </w:tr>
    </w:tbl>
    <w:p w14:paraId="0801EC42" w14:textId="57A5D7F1" w:rsidR="002040AF" w:rsidRPr="00563B30" w:rsidRDefault="00AE368E" w:rsidP="00AE368E">
      <w:pPr>
        <w:pStyle w:val="Caption"/>
        <w:jc w:val="center"/>
        <w:rPr>
          <w:rFonts w:ascii="Times New Roman" w:hAnsi="Times New Roman" w:cs="Times New Roman"/>
          <w:i w:val="0"/>
          <w:iCs w:val="0"/>
          <w:color w:val="auto"/>
          <w:sz w:val="36"/>
          <w:szCs w:val="36"/>
        </w:rPr>
      </w:pPr>
      <w:r w:rsidRPr="00563B30">
        <w:rPr>
          <w:rFonts w:ascii="Times New Roman" w:hAnsi="Times New Roman" w:cs="Times New Roman"/>
          <w:i w:val="0"/>
          <w:iCs w:val="0"/>
          <w:color w:val="auto"/>
          <w:sz w:val="24"/>
          <w:szCs w:val="24"/>
        </w:rPr>
        <w:t xml:space="preserve">Table </w:t>
      </w:r>
      <w:r w:rsidRPr="00563B30">
        <w:rPr>
          <w:rFonts w:ascii="Times New Roman" w:hAnsi="Times New Roman" w:cs="Times New Roman"/>
          <w:i w:val="0"/>
          <w:iCs w:val="0"/>
          <w:color w:val="auto"/>
          <w:sz w:val="24"/>
          <w:szCs w:val="24"/>
        </w:rPr>
        <w:fldChar w:fldCharType="begin"/>
      </w:r>
      <w:r w:rsidRPr="00563B30">
        <w:rPr>
          <w:rFonts w:ascii="Times New Roman" w:hAnsi="Times New Roman" w:cs="Times New Roman"/>
          <w:i w:val="0"/>
          <w:iCs w:val="0"/>
          <w:color w:val="auto"/>
          <w:sz w:val="24"/>
          <w:szCs w:val="24"/>
        </w:rPr>
        <w:instrText xml:space="preserve"> SEQ Table \* ARABIC </w:instrText>
      </w:r>
      <w:r w:rsidRPr="00563B30">
        <w:rPr>
          <w:rFonts w:ascii="Times New Roman" w:hAnsi="Times New Roman" w:cs="Times New Roman"/>
          <w:i w:val="0"/>
          <w:iCs w:val="0"/>
          <w:color w:val="auto"/>
          <w:sz w:val="24"/>
          <w:szCs w:val="24"/>
        </w:rPr>
        <w:fldChar w:fldCharType="separate"/>
      </w:r>
      <w:r w:rsidR="00EE1129" w:rsidRPr="00563B30">
        <w:rPr>
          <w:rFonts w:ascii="Times New Roman" w:hAnsi="Times New Roman" w:cs="Times New Roman"/>
          <w:i w:val="0"/>
          <w:iCs w:val="0"/>
          <w:noProof/>
          <w:color w:val="auto"/>
          <w:sz w:val="24"/>
          <w:szCs w:val="24"/>
        </w:rPr>
        <w:t>5</w:t>
      </w:r>
      <w:r w:rsidRPr="00563B30">
        <w:rPr>
          <w:rFonts w:ascii="Times New Roman" w:hAnsi="Times New Roman" w:cs="Times New Roman"/>
          <w:i w:val="0"/>
          <w:iCs w:val="0"/>
          <w:color w:val="auto"/>
          <w:sz w:val="24"/>
          <w:szCs w:val="24"/>
        </w:rPr>
        <w:fldChar w:fldCharType="end"/>
      </w:r>
      <w:r w:rsidRPr="00563B30">
        <w:rPr>
          <w:rFonts w:ascii="Times New Roman" w:hAnsi="Times New Roman" w:cs="Times New Roman"/>
          <w:i w:val="0"/>
          <w:iCs w:val="0"/>
          <w:color w:val="auto"/>
          <w:sz w:val="24"/>
          <w:szCs w:val="24"/>
        </w:rPr>
        <w:t>. Data Descriptions (Post-test Experimental and Control Group)</w:t>
      </w:r>
    </w:p>
    <w:p w14:paraId="4CD15BD8" w14:textId="77777777" w:rsidR="002040AF" w:rsidRPr="00563B30" w:rsidRDefault="002040AF" w:rsidP="00AE368E">
      <w:pPr>
        <w:jc w:val="both"/>
        <w:rPr>
          <w:rFonts w:ascii="Times New Roman" w:eastAsia="Times New Roman" w:hAnsi="Times New Roman" w:cs="Times New Roman"/>
          <w:sz w:val="24"/>
          <w:szCs w:val="24"/>
          <w:lang w:val="en-ID"/>
        </w:rPr>
      </w:pPr>
      <w:r w:rsidRPr="00563B30">
        <w:rPr>
          <w:rFonts w:ascii="Times New Roman" w:eastAsia="Times New Roman" w:hAnsi="Times New Roman" w:cs="Times New Roman"/>
          <w:sz w:val="24"/>
          <w:szCs w:val="24"/>
          <w:lang w:val="en-ID"/>
        </w:rPr>
        <w:t>The results of the post-test scores of both the experimental and control groups after the treatment were given. Each group consisted of 25 students. In the experimental group, the lowest score was 43 and the highest score was 88, with an average score of 68.12 and a standard deviation of 13.078. This shows an improvement in students’ reading comprehension after being taught using the CORI strategy.</w:t>
      </w:r>
    </w:p>
    <w:p w14:paraId="16BD4C55" w14:textId="77777777" w:rsidR="002040AF" w:rsidRPr="00563B30" w:rsidRDefault="002040AF" w:rsidP="00AE368E">
      <w:pPr>
        <w:widowControl w:val="0"/>
        <w:spacing w:line="240" w:lineRule="auto"/>
        <w:ind w:right="114"/>
        <w:jc w:val="both"/>
        <w:rPr>
          <w:rFonts w:ascii="Times New Roman" w:eastAsia="Times New Roman" w:hAnsi="Times New Roman" w:cs="Times New Roman"/>
          <w:sz w:val="24"/>
          <w:szCs w:val="24"/>
          <w:lang w:val="en-ID"/>
        </w:rPr>
      </w:pPr>
      <w:r w:rsidRPr="00563B30">
        <w:rPr>
          <w:rFonts w:ascii="Times New Roman" w:eastAsia="Times New Roman" w:hAnsi="Times New Roman" w:cs="Times New Roman"/>
          <w:sz w:val="24"/>
          <w:szCs w:val="24"/>
          <w:lang w:val="en-ID"/>
        </w:rPr>
        <w:t>In the control group, the lowest score was 38 and the highest score was 81, with an average score of 60.64 and a standard deviation of 13.092. While there was also some improvement in the control group, the average score was still lower than that of the experimental group.</w:t>
      </w:r>
    </w:p>
    <w:p w14:paraId="6C35E774" w14:textId="71E13B8E" w:rsidR="002040AF" w:rsidRPr="00563B30" w:rsidRDefault="002040AF" w:rsidP="00AE368E">
      <w:pPr>
        <w:spacing w:line="240" w:lineRule="auto"/>
        <w:jc w:val="both"/>
        <w:rPr>
          <w:rFonts w:ascii="Times New Roman" w:eastAsia="Times New Roman" w:hAnsi="Times New Roman" w:cs="Times New Roman"/>
          <w:sz w:val="24"/>
          <w:szCs w:val="24"/>
          <w:lang w:val="en-ID"/>
        </w:rPr>
      </w:pPr>
      <w:r w:rsidRPr="00563B30">
        <w:rPr>
          <w:rFonts w:ascii="Times New Roman" w:eastAsia="Times New Roman" w:hAnsi="Times New Roman" w:cs="Times New Roman"/>
          <w:sz w:val="24"/>
          <w:szCs w:val="24"/>
          <w:lang w:val="en-ID"/>
        </w:rPr>
        <w:t xml:space="preserve">These findings indicate that the experimental group achieved higher post-test performance compared to the control group, indicating that the CORI strategy was more effective in improving reading comprehension than the Skimming technique used in the control group. </w:t>
      </w:r>
    </w:p>
    <w:tbl>
      <w:tblPr>
        <w:tblStyle w:val="Tabel6"/>
        <w:tblW w:w="7370" w:type="dxa"/>
        <w:jc w:val="center"/>
        <w:tblInd w:w="0" w:type="dxa"/>
        <w:tblBorders>
          <w:left w:val="none" w:sz="0" w:space="0" w:color="auto"/>
          <w:right w:val="none" w:sz="0" w:space="0" w:color="auto"/>
          <w:insideV w:val="none" w:sz="0" w:space="0" w:color="auto"/>
        </w:tblBorders>
        <w:tblLook w:val="04A0" w:firstRow="1" w:lastRow="0" w:firstColumn="1" w:lastColumn="0" w:noHBand="0" w:noVBand="1"/>
      </w:tblPr>
      <w:tblGrid>
        <w:gridCol w:w="1559"/>
        <w:gridCol w:w="1435"/>
        <w:gridCol w:w="1685"/>
        <w:gridCol w:w="988"/>
        <w:gridCol w:w="1703"/>
      </w:tblGrid>
      <w:tr w:rsidR="00563B30" w:rsidRPr="00563B30" w14:paraId="7DD2ABA3" w14:textId="77777777" w:rsidTr="00BF2B81">
        <w:trPr>
          <w:jc w:val="center"/>
        </w:trPr>
        <w:tc>
          <w:tcPr>
            <w:tcW w:w="1559" w:type="dxa"/>
            <w:shd w:val="clear" w:color="auto" w:fill="DAEEF3"/>
            <w:vAlign w:val="center"/>
          </w:tcPr>
          <w:p w14:paraId="6AFD4639" w14:textId="77777777" w:rsidR="002040AF" w:rsidRPr="00563B30" w:rsidRDefault="002040AF" w:rsidP="00AE368E">
            <w:pPr>
              <w:jc w:val="center"/>
              <w:rPr>
                <w:rFonts w:ascii="Times New Roman" w:hAnsi="Times New Roman" w:cs="Times New Roman"/>
                <w:b/>
                <w:bCs/>
                <w:sz w:val="24"/>
                <w:szCs w:val="24"/>
              </w:rPr>
            </w:pPr>
            <w:r w:rsidRPr="00563B30">
              <w:rPr>
                <w:rFonts w:ascii="Times New Roman" w:hAnsi="Times New Roman" w:cs="Times New Roman"/>
                <w:b/>
                <w:bCs/>
                <w:sz w:val="24"/>
                <w:szCs w:val="24"/>
              </w:rPr>
              <w:t>Group</w:t>
            </w:r>
          </w:p>
        </w:tc>
        <w:tc>
          <w:tcPr>
            <w:tcW w:w="1435" w:type="dxa"/>
            <w:shd w:val="clear" w:color="auto" w:fill="DAEEF3"/>
            <w:vAlign w:val="center"/>
          </w:tcPr>
          <w:p w14:paraId="117BE6EE" w14:textId="77777777" w:rsidR="002040AF" w:rsidRPr="00563B30" w:rsidRDefault="002040AF" w:rsidP="00AE368E">
            <w:pPr>
              <w:jc w:val="center"/>
              <w:rPr>
                <w:rFonts w:ascii="Times New Roman" w:hAnsi="Times New Roman" w:cs="Times New Roman"/>
                <w:b/>
                <w:bCs/>
                <w:sz w:val="24"/>
                <w:szCs w:val="24"/>
              </w:rPr>
            </w:pPr>
            <w:r w:rsidRPr="00563B30">
              <w:rPr>
                <w:rFonts w:ascii="Times New Roman" w:hAnsi="Times New Roman" w:cs="Times New Roman"/>
                <w:b/>
                <w:bCs/>
                <w:sz w:val="24"/>
                <w:szCs w:val="24"/>
              </w:rPr>
              <w:t>Test</w:t>
            </w:r>
          </w:p>
        </w:tc>
        <w:tc>
          <w:tcPr>
            <w:tcW w:w="1685" w:type="dxa"/>
            <w:shd w:val="clear" w:color="auto" w:fill="DAEEF3"/>
            <w:vAlign w:val="center"/>
          </w:tcPr>
          <w:p w14:paraId="5956F36E" w14:textId="77777777" w:rsidR="002040AF" w:rsidRPr="00563B30" w:rsidRDefault="002040AF" w:rsidP="00AE368E">
            <w:pPr>
              <w:jc w:val="center"/>
              <w:rPr>
                <w:rFonts w:ascii="Times New Roman" w:hAnsi="Times New Roman" w:cs="Times New Roman"/>
                <w:b/>
                <w:bCs/>
                <w:sz w:val="24"/>
                <w:szCs w:val="24"/>
              </w:rPr>
            </w:pPr>
            <w:r w:rsidRPr="00563B30">
              <w:rPr>
                <w:rFonts w:ascii="Times New Roman" w:hAnsi="Times New Roman" w:cs="Times New Roman"/>
                <w:b/>
                <w:bCs/>
                <w:sz w:val="24"/>
                <w:szCs w:val="24"/>
              </w:rPr>
              <w:t>Shapiro-Wilk</w:t>
            </w:r>
          </w:p>
        </w:tc>
        <w:tc>
          <w:tcPr>
            <w:tcW w:w="988" w:type="dxa"/>
            <w:shd w:val="clear" w:color="auto" w:fill="DAEEF3"/>
            <w:vAlign w:val="center"/>
          </w:tcPr>
          <w:p w14:paraId="77C59AEC" w14:textId="77777777" w:rsidR="002040AF" w:rsidRPr="00563B30" w:rsidRDefault="002040AF" w:rsidP="00AE368E">
            <w:pPr>
              <w:jc w:val="center"/>
              <w:rPr>
                <w:rFonts w:ascii="Times New Roman" w:hAnsi="Times New Roman" w:cs="Times New Roman"/>
                <w:b/>
                <w:bCs/>
                <w:sz w:val="24"/>
                <w:szCs w:val="24"/>
              </w:rPr>
            </w:pPr>
            <w:r w:rsidRPr="00563B30">
              <w:rPr>
                <w:rFonts w:ascii="Times New Roman" w:hAnsi="Times New Roman" w:cs="Times New Roman"/>
                <w:b/>
                <w:bCs/>
                <w:sz w:val="24"/>
                <w:szCs w:val="24"/>
              </w:rPr>
              <w:t>Alpha</w:t>
            </w:r>
          </w:p>
        </w:tc>
        <w:tc>
          <w:tcPr>
            <w:tcW w:w="1703" w:type="dxa"/>
            <w:shd w:val="clear" w:color="auto" w:fill="DAEEF3"/>
            <w:vAlign w:val="center"/>
          </w:tcPr>
          <w:p w14:paraId="72D55960" w14:textId="77777777" w:rsidR="002040AF" w:rsidRPr="00563B30" w:rsidRDefault="002040AF" w:rsidP="00AE368E">
            <w:pPr>
              <w:jc w:val="center"/>
              <w:rPr>
                <w:rFonts w:ascii="Times New Roman" w:hAnsi="Times New Roman" w:cs="Times New Roman"/>
                <w:b/>
                <w:bCs/>
                <w:sz w:val="24"/>
                <w:szCs w:val="24"/>
              </w:rPr>
            </w:pPr>
            <w:r w:rsidRPr="00563B30">
              <w:rPr>
                <w:rFonts w:ascii="Times New Roman" w:hAnsi="Times New Roman" w:cs="Times New Roman"/>
                <w:b/>
                <w:bCs/>
                <w:sz w:val="24"/>
                <w:szCs w:val="24"/>
              </w:rPr>
              <w:t>Result</w:t>
            </w:r>
          </w:p>
        </w:tc>
      </w:tr>
      <w:tr w:rsidR="00563B30" w:rsidRPr="00563B30" w14:paraId="3CEDC2D6" w14:textId="77777777" w:rsidTr="00BF2B81">
        <w:trPr>
          <w:jc w:val="center"/>
        </w:trPr>
        <w:tc>
          <w:tcPr>
            <w:tcW w:w="1559" w:type="dxa"/>
            <w:vAlign w:val="center"/>
          </w:tcPr>
          <w:p w14:paraId="160F7E7C" w14:textId="77777777" w:rsidR="002040AF" w:rsidRPr="00563B30" w:rsidRDefault="002040AF" w:rsidP="00AE368E">
            <w:pPr>
              <w:jc w:val="center"/>
              <w:rPr>
                <w:rFonts w:ascii="Times New Roman" w:hAnsi="Times New Roman" w:cs="Times New Roman"/>
                <w:sz w:val="24"/>
                <w:szCs w:val="24"/>
              </w:rPr>
            </w:pPr>
            <w:r w:rsidRPr="00563B30">
              <w:rPr>
                <w:rFonts w:ascii="Times New Roman" w:hAnsi="Times New Roman" w:cs="Times New Roman"/>
                <w:sz w:val="24"/>
                <w:szCs w:val="24"/>
              </w:rPr>
              <w:t>Experimental</w:t>
            </w:r>
          </w:p>
        </w:tc>
        <w:tc>
          <w:tcPr>
            <w:tcW w:w="1435" w:type="dxa"/>
            <w:vAlign w:val="center"/>
          </w:tcPr>
          <w:p w14:paraId="6B740EAC" w14:textId="77777777" w:rsidR="002040AF" w:rsidRPr="00563B30" w:rsidRDefault="002040AF" w:rsidP="00AE368E">
            <w:pPr>
              <w:jc w:val="center"/>
              <w:rPr>
                <w:rFonts w:ascii="Times New Roman" w:hAnsi="Times New Roman" w:cs="Times New Roman"/>
                <w:sz w:val="24"/>
                <w:szCs w:val="24"/>
              </w:rPr>
            </w:pPr>
            <w:r w:rsidRPr="00563B30">
              <w:rPr>
                <w:rFonts w:ascii="Times New Roman" w:hAnsi="Times New Roman" w:cs="Times New Roman"/>
                <w:sz w:val="24"/>
                <w:szCs w:val="24"/>
              </w:rPr>
              <w:t>Post-test</w:t>
            </w:r>
          </w:p>
        </w:tc>
        <w:tc>
          <w:tcPr>
            <w:tcW w:w="1685" w:type="dxa"/>
            <w:vAlign w:val="center"/>
          </w:tcPr>
          <w:p w14:paraId="5E63BC17" w14:textId="77777777" w:rsidR="002040AF" w:rsidRPr="00563B30" w:rsidRDefault="002040AF" w:rsidP="00AE368E">
            <w:pPr>
              <w:jc w:val="center"/>
              <w:rPr>
                <w:rFonts w:ascii="Times New Roman" w:hAnsi="Times New Roman" w:cs="Times New Roman"/>
                <w:sz w:val="24"/>
                <w:szCs w:val="24"/>
              </w:rPr>
            </w:pPr>
            <w:r w:rsidRPr="00563B30">
              <w:rPr>
                <w:rFonts w:ascii="Times New Roman" w:hAnsi="Times New Roman" w:cs="Times New Roman"/>
                <w:sz w:val="24"/>
                <w:szCs w:val="24"/>
              </w:rPr>
              <w:t>.364</w:t>
            </w:r>
          </w:p>
        </w:tc>
        <w:tc>
          <w:tcPr>
            <w:tcW w:w="988" w:type="dxa"/>
            <w:vAlign w:val="center"/>
          </w:tcPr>
          <w:p w14:paraId="3333B5DE" w14:textId="77777777" w:rsidR="002040AF" w:rsidRPr="00563B30" w:rsidRDefault="002040AF" w:rsidP="00AE368E">
            <w:pPr>
              <w:jc w:val="center"/>
              <w:rPr>
                <w:rFonts w:ascii="Times New Roman" w:hAnsi="Times New Roman" w:cs="Times New Roman"/>
                <w:sz w:val="24"/>
                <w:szCs w:val="24"/>
              </w:rPr>
            </w:pPr>
            <w:r w:rsidRPr="00563B30">
              <w:rPr>
                <w:rFonts w:ascii="Times New Roman" w:hAnsi="Times New Roman" w:cs="Times New Roman"/>
                <w:sz w:val="24"/>
                <w:szCs w:val="24"/>
              </w:rPr>
              <w:t>&gt; 0.05</w:t>
            </w:r>
          </w:p>
        </w:tc>
        <w:tc>
          <w:tcPr>
            <w:tcW w:w="1703" w:type="dxa"/>
            <w:vAlign w:val="center"/>
          </w:tcPr>
          <w:p w14:paraId="61D4D49F" w14:textId="77777777" w:rsidR="002040AF" w:rsidRPr="00563B30" w:rsidRDefault="002040AF" w:rsidP="00AE368E">
            <w:pPr>
              <w:jc w:val="center"/>
              <w:rPr>
                <w:rFonts w:ascii="Times New Roman" w:hAnsi="Times New Roman" w:cs="Times New Roman"/>
                <w:sz w:val="24"/>
                <w:szCs w:val="24"/>
              </w:rPr>
            </w:pPr>
            <w:r w:rsidRPr="00563B30">
              <w:rPr>
                <w:rFonts w:ascii="Times New Roman" w:hAnsi="Times New Roman" w:cs="Times New Roman"/>
                <w:sz w:val="24"/>
                <w:szCs w:val="24"/>
              </w:rPr>
              <w:t>Normal</w:t>
            </w:r>
          </w:p>
        </w:tc>
      </w:tr>
      <w:tr w:rsidR="00563B30" w:rsidRPr="00563B30" w14:paraId="50FD23CF" w14:textId="77777777" w:rsidTr="00BF2B81">
        <w:trPr>
          <w:jc w:val="center"/>
        </w:trPr>
        <w:tc>
          <w:tcPr>
            <w:tcW w:w="1559" w:type="dxa"/>
            <w:vAlign w:val="center"/>
          </w:tcPr>
          <w:p w14:paraId="085854E0" w14:textId="77777777" w:rsidR="002040AF" w:rsidRPr="00563B30" w:rsidRDefault="002040AF" w:rsidP="00AE368E">
            <w:pPr>
              <w:jc w:val="center"/>
              <w:rPr>
                <w:rFonts w:ascii="Times New Roman" w:hAnsi="Times New Roman" w:cs="Times New Roman"/>
                <w:sz w:val="24"/>
                <w:szCs w:val="24"/>
              </w:rPr>
            </w:pPr>
            <w:r w:rsidRPr="00563B30">
              <w:rPr>
                <w:rFonts w:ascii="Times New Roman" w:hAnsi="Times New Roman" w:cs="Times New Roman"/>
                <w:sz w:val="24"/>
                <w:szCs w:val="24"/>
              </w:rPr>
              <w:t>Control</w:t>
            </w:r>
          </w:p>
        </w:tc>
        <w:tc>
          <w:tcPr>
            <w:tcW w:w="1435" w:type="dxa"/>
            <w:vAlign w:val="center"/>
          </w:tcPr>
          <w:p w14:paraId="3FBCD3A4" w14:textId="77777777" w:rsidR="002040AF" w:rsidRPr="00563B30" w:rsidRDefault="002040AF" w:rsidP="00AE368E">
            <w:pPr>
              <w:jc w:val="center"/>
              <w:rPr>
                <w:rFonts w:ascii="Times New Roman" w:hAnsi="Times New Roman" w:cs="Times New Roman"/>
                <w:sz w:val="24"/>
                <w:szCs w:val="24"/>
              </w:rPr>
            </w:pPr>
            <w:r w:rsidRPr="00563B30">
              <w:rPr>
                <w:rFonts w:ascii="Times New Roman" w:hAnsi="Times New Roman" w:cs="Times New Roman"/>
                <w:sz w:val="24"/>
                <w:szCs w:val="24"/>
              </w:rPr>
              <w:t>Post-test</w:t>
            </w:r>
          </w:p>
        </w:tc>
        <w:tc>
          <w:tcPr>
            <w:tcW w:w="1685" w:type="dxa"/>
            <w:vAlign w:val="center"/>
          </w:tcPr>
          <w:p w14:paraId="4A10123E" w14:textId="77777777" w:rsidR="002040AF" w:rsidRPr="00563B30" w:rsidRDefault="002040AF" w:rsidP="00AE368E">
            <w:pPr>
              <w:jc w:val="center"/>
              <w:rPr>
                <w:rFonts w:ascii="Times New Roman" w:hAnsi="Times New Roman" w:cs="Times New Roman"/>
                <w:sz w:val="24"/>
                <w:szCs w:val="24"/>
              </w:rPr>
            </w:pPr>
            <w:r w:rsidRPr="00563B30">
              <w:rPr>
                <w:rFonts w:ascii="Times New Roman" w:hAnsi="Times New Roman" w:cs="Times New Roman"/>
                <w:sz w:val="24"/>
                <w:szCs w:val="24"/>
              </w:rPr>
              <w:t>.130</w:t>
            </w:r>
          </w:p>
        </w:tc>
        <w:tc>
          <w:tcPr>
            <w:tcW w:w="988" w:type="dxa"/>
            <w:vAlign w:val="center"/>
          </w:tcPr>
          <w:p w14:paraId="6598C24B" w14:textId="77777777" w:rsidR="002040AF" w:rsidRPr="00563B30" w:rsidRDefault="002040AF" w:rsidP="00AE368E">
            <w:pPr>
              <w:jc w:val="center"/>
              <w:rPr>
                <w:rFonts w:ascii="Times New Roman" w:hAnsi="Times New Roman" w:cs="Times New Roman"/>
                <w:sz w:val="24"/>
                <w:szCs w:val="24"/>
              </w:rPr>
            </w:pPr>
            <w:r w:rsidRPr="00563B30">
              <w:rPr>
                <w:rFonts w:ascii="Times New Roman" w:hAnsi="Times New Roman" w:cs="Times New Roman"/>
                <w:sz w:val="24"/>
                <w:szCs w:val="24"/>
              </w:rPr>
              <w:t>&gt; 0.05</w:t>
            </w:r>
          </w:p>
        </w:tc>
        <w:tc>
          <w:tcPr>
            <w:tcW w:w="1703" w:type="dxa"/>
            <w:vAlign w:val="center"/>
          </w:tcPr>
          <w:p w14:paraId="3062950F" w14:textId="77777777" w:rsidR="002040AF" w:rsidRPr="00563B30" w:rsidRDefault="002040AF" w:rsidP="00AE368E">
            <w:pPr>
              <w:keepNext/>
              <w:jc w:val="center"/>
              <w:rPr>
                <w:rFonts w:ascii="Times New Roman" w:hAnsi="Times New Roman" w:cs="Times New Roman"/>
                <w:sz w:val="24"/>
                <w:szCs w:val="24"/>
              </w:rPr>
            </w:pPr>
            <w:r w:rsidRPr="00563B30">
              <w:rPr>
                <w:rFonts w:ascii="Times New Roman" w:hAnsi="Times New Roman" w:cs="Times New Roman"/>
                <w:sz w:val="24"/>
                <w:szCs w:val="24"/>
              </w:rPr>
              <w:t>Normal</w:t>
            </w:r>
          </w:p>
        </w:tc>
      </w:tr>
    </w:tbl>
    <w:p w14:paraId="6DEF9F01" w14:textId="2C0094B3" w:rsidR="00AE368E" w:rsidRPr="00563B30" w:rsidRDefault="00AE368E" w:rsidP="00AE368E">
      <w:pPr>
        <w:pStyle w:val="Caption"/>
        <w:jc w:val="center"/>
        <w:rPr>
          <w:rFonts w:ascii="Times New Roman" w:hAnsi="Times New Roman" w:cs="Times New Roman"/>
          <w:i w:val="0"/>
          <w:iCs w:val="0"/>
          <w:color w:val="auto"/>
          <w:sz w:val="24"/>
          <w:szCs w:val="24"/>
        </w:rPr>
      </w:pPr>
      <w:r w:rsidRPr="00563B30">
        <w:rPr>
          <w:rFonts w:ascii="Times New Roman" w:hAnsi="Times New Roman" w:cs="Times New Roman"/>
          <w:i w:val="0"/>
          <w:iCs w:val="0"/>
          <w:color w:val="auto"/>
          <w:sz w:val="24"/>
          <w:szCs w:val="24"/>
        </w:rPr>
        <w:t xml:space="preserve">Table </w:t>
      </w:r>
      <w:r w:rsidRPr="00563B30">
        <w:rPr>
          <w:rFonts w:ascii="Times New Roman" w:hAnsi="Times New Roman" w:cs="Times New Roman"/>
          <w:i w:val="0"/>
          <w:iCs w:val="0"/>
          <w:color w:val="auto"/>
          <w:sz w:val="24"/>
          <w:szCs w:val="24"/>
        </w:rPr>
        <w:fldChar w:fldCharType="begin"/>
      </w:r>
      <w:r w:rsidRPr="00563B30">
        <w:rPr>
          <w:rFonts w:ascii="Times New Roman" w:hAnsi="Times New Roman" w:cs="Times New Roman"/>
          <w:i w:val="0"/>
          <w:iCs w:val="0"/>
          <w:color w:val="auto"/>
          <w:sz w:val="24"/>
          <w:szCs w:val="24"/>
        </w:rPr>
        <w:instrText xml:space="preserve"> SEQ Table \* ARABIC </w:instrText>
      </w:r>
      <w:r w:rsidRPr="00563B30">
        <w:rPr>
          <w:rFonts w:ascii="Times New Roman" w:hAnsi="Times New Roman" w:cs="Times New Roman"/>
          <w:i w:val="0"/>
          <w:iCs w:val="0"/>
          <w:color w:val="auto"/>
          <w:sz w:val="24"/>
          <w:szCs w:val="24"/>
        </w:rPr>
        <w:fldChar w:fldCharType="separate"/>
      </w:r>
      <w:r w:rsidR="00EE1129" w:rsidRPr="00563B30">
        <w:rPr>
          <w:rFonts w:ascii="Times New Roman" w:hAnsi="Times New Roman" w:cs="Times New Roman"/>
          <w:i w:val="0"/>
          <w:iCs w:val="0"/>
          <w:noProof/>
          <w:color w:val="auto"/>
          <w:sz w:val="24"/>
          <w:szCs w:val="24"/>
        </w:rPr>
        <w:t>6</w:t>
      </w:r>
      <w:r w:rsidRPr="00563B30">
        <w:rPr>
          <w:rFonts w:ascii="Times New Roman" w:hAnsi="Times New Roman" w:cs="Times New Roman"/>
          <w:i w:val="0"/>
          <w:iCs w:val="0"/>
          <w:color w:val="auto"/>
          <w:sz w:val="24"/>
          <w:szCs w:val="24"/>
        </w:rPr>
        <w:fldChar w:fldCharType="end"/>
      </w:r>
      <w:r w:rsidRPr="00563B30">
        <w:rPr>
          <w:rFonts w:ascii="Times New Roman" w:hAnsi="Times New Roman" w:cs="Times New Roman"/>
          <w:i w:val="0"/>
          <w:iCs w:val="0"/>
          <w:color w:val="auto"/>
          <w:sz w:val="24"/>
          <w:szCs w:val="24"/>
        </w:rPr>
        <w:t>. Pre-requisite Test (Normality Test)</w:t>
      </w:r>
    </w:p>
    <w:p w14:paraId="3CE65661" w14:textId="2DC495DB" w:rsidR="007A71BA" w:rsidRPr="00563B30" w:rsidRDefault="002040AF" w:rsidP="00AE368E">
      <w:pPr>
        <w:spacing w:line="240" w:lineRule="auto"/>
        <w:jc w:val="both"/>
        <w:rPr>
          <w:rFonts w:ascii="Times New Roman" w:hAnsi="Times New Roman" w:cs="Times New Roman"/>
          <w:b/>
          <w:sz w:val="24"/>
          <w:szCs w:val="24"/>
        </w:rPr>
      </w:pPr>
      <w:r w:rsidRPr="00563B30">
        <w:rPr>
          <w:rFonts w:ascii="Times New Roman" w:eastAsia="Times New Roman" w:hAnsi="Times New Roman" w:cs="Times New Roman"/>
          <w:sz w:val="24"/>
          <w:szCs w:val="24"/>
          <w:lang w:val="en-ID"/>
        </w:rPr>
        <w:t>The Shapiro-Wilk test of the post-test findings for the experimental group's expository reading indicated a value of 0.364 (0.364 &gt; 0.05). The Shapiro-Wilk test of the post-test findings for the control group's expository reading indicated a value of .130 (0.130 &gt; 0.05). Since 0.130 and 0.364 reached 0.05, it could be stated that the results are considered normal</w:t>
      </w:r>
      <w:r w:rsidRPr="00563B30">
        <w:rPr>
          <w:rFonts w:ascii="Times New Roman" w:hAnsi="Times New Roman" w:cs="Times New Roman"/>
          <w:b/>
          <w:sz w:val="24"/>
          <w:szCs w:val="24"/>
        </w:rPr>
        <w:t xml:space="preserve"> </w:t>
      </w:r>
    </w:p>
    <w:tbl>
      <w:tblPr>
        <w:tblStyle w:val="Tabel3"/>
        <w:tblW w:w="7087" w:type="dxa"/>
        <w:jc w:val="center"/>
        <w:tblInd w:w="0" w:type="dxa"/>
        <w:tblBorders>
          <w:insideV w:val="none" w:sz="0" w:space="0" w:color="auto"/>
        </w:tblBorders>
        <w:tblLook w:val="04A0" w:firstRow="1" w:lastRow="0" w:firstColumn="1" w:lastColumn="0" w:noHBand="0" w:noVBand="1"/>
      </w:tblPr>
      <w:tblGrid>
        <w:gridCol w:w="1412"/>
        <w:gridCol w:w="2126"/>
        <w:gridCol w:w="856"/>
        <w:gridCol w:w="992"/>
        <w:gridCol w:w="1701"/>
      </w:tblGrid>
      <w:tr w:rsidR="00563B30" w:rsidRPr="00563B30" w14:paraId="41CC067C" w14:textId="77777777" w:rsidTr="00467087">
        <w:trPr>
          <w:jc w:val="center"/>
        </w:trPr>
        <w:tc>
          <w:tcPr>
            <w:tcW w:w="1412" w:type="dxa"/>
            <w:tcBorders>
              <w:left w:val="nil"/>
            </w:tcBorders>
            <w:shd w:val="clear" w:color="auto" w:fill="DAEEF3"/>
            <w:vAlign w:val="center"/>
          </w:tcPr>
          <w:p w14:paraId="6B8C9875" w14:textId="77777777" w:rsidR="007A71BA" w:rsidRPr="00563B30" w:rsidRDefault="007A71BA" w:rsidP="00AE368E">
            <w:pPr>
              <w:jc w:val="center"/>
              <w:rPr>
                <w:rFonts w:ascii="Times New Roman" w:hAnsi="Times New Roman" w:cs="Times New Roman"/>
                <w:b/>
                <w:bCs/>
                <w:sz w:val="24"/>
                <w:szCs w:val="24"/>
              </w:rPr>
            </w:pPr>
            <w:r w:rsidRPr="00563B30">
              <w:rPr>
                <w:rFonts w:ascii="Times New Roman" w:hAnsi="Times New Roman" w:cs="Times New Roman"/>
                <w:b/>
                <w:bCs/>
                <w:sz w:val="24"/>
                <w:szCs w:val="24"/>
              </w:rPr>
              <w:t>Group</w:t>
            </w:r>
          </w:p>
        </w:tc>
        <w:tc>
          <w:tcPr>
            <w:tcW w:w="2126" w:type="dxa"/>
            <w:shd w:val="clear" w:color="auto" w:fill="DAEEF3"/>
            <w:vAlign w:val="center"/>
          </w:tcPr>
          <w:p w14:paraId="0BC1BCD0" w14:textId="77777777" w:rsidR="007A71BA" w:rsidRPr="00563B30" w:rsidRDefault="007A71BA" w:rsidP="00AE368E">
            <w:pPr>
              <w:jc w:val="center"/>
              <w:rPr>
                <w:rFonts w:ascii="Times New Roman" w:hAnsi="Times New Roman" w:cs="Times New Roman"/>
                <w:b/>
                <w:bCs/>
                <w:sz w:val="24"/>
                <w:szCs w:val="24"/>
              </w:rPr>
            </w:pPr>
            <w:r w:rsidRPr="00563B30">
              <w:rPr>
                <w:rFonts w:ascii="Times New Roman" w:hAnsi="Times New Roman" w:cs="Times New Roman"/>
                <w:b/>
                <w:bCs/>
                <w:sz w:val="24"/>
                <w:szCs w:val="24"/>
              </w:rPr>
              <w:t>Test</w:t>
            </w:r>
          </w:p>
        </w:tc>
        <w:tc>
          <w:tcPr>
            <w:tcW w:w="856" w:type="dxa"/>
            <w:shd w:val="clear" w:color="auto" w:fill="DAEEF3"/>
            <w:vAlign w:val="center"/>
          </w:tcPr>
          <w:p w14:paraId="2275383A" w14:textId="77777777" w:rsidR="007A71BA" w:rsidRPr="00563B30" w:rsidRDefault="007A71BA" w:rsidP="00AE368E">
            <w:pPr>
              <w:jc w:val="center"/>
              <w:rPr>
                <w:rFonts w:ascii="Times New Roman" w:hAnsi="Times New Roman" w:cs="Times New Roman"/>
                <w:b/>
                <w:bCs/>
                <w:sz w:val="24"/>
                <w:szCs w:val="24"/>
              </w:rPr>
            </w:pPr>
            <w:r w:rsidRPr="00563B30">
              <w:rPr>
                <w:rFonts w:ascii="Times New Roman" w:hAnsi="Times New Roman" w:cs="Times New Roman"/>
                <w:b/>
                <w:bCs/>
                <w:sz w:val="24"/>
                <w:szCs w:val="24"/>
              </w:rPr>
              <w:t>N</w:t>
            </w:r>
          </w:p>
        </w:tc>
        <w:tc>
          <w:tcPr>
            <w:tcW w:w="992" w:type="dxa"/>
            <w:shd w:val="clear" w:color="auto" w:fill="DAEEF3"/>
            <w:vAlign w:val="center"/>
          </w:tcPr>
          <w:p w14:paraId="05FAD98C" w14:textId="77777777" w:rsidR="007A71BA" w:rsidRPr="00563B30" w:rsidRDefault="007A71BA" w:rsidP="00AE368E">
            <w:pPr>
              <w:jc w:val="center"/>
              <w:rPr>
                <w:rFonts w:ascii="Times New Roman" w:hAnsi="Times New Roman" w:cs="Times New Roman"/>
                <w:b/>
                <w:bCs/>
                <w:sz w:val="24"/>
                <w:szCs w:val="24"/>
              </w:rPr>
            </w:pPr>
            <w:r w:rsidRPr="00563B30">
              <w:rPr>
                <w:rFonts w:ascii="Times New Roman" w:hAnsi="Times New Roman" w:cs="Times New Roman"/>
                <w:b/>
                <w:bCs/>
                <w:sz w:val="24"/>
                <w:szCs w:val="24"/>
              </w:rPr>
              <w:t>Sig.</w:t>
            </w:r>
          </w:p>
        </w:tc>
        <w:tc>
          <w:tcPr>
            <w:tcW w:w="1701" w:type="dxa"/>
            <w:tcBorders>
              <w:right w:val="nil"/>
            </w:tcBorders>
            <w:shd w:val="clear" w:color="auto" w:fill="DAEEF3"/>
            <w:vAlign w:val="center"/>
          </w:tcPr>
          <w:p w14:paraId="0378867C" w14:textId="77777777" w:rsidR="007A71BA" w:rsidRPr="00563B30" w:rsidRDefault="007A71BA" w:rsidP="00AE368E">
            <w:pPr>
              <w:jc w:val="center"/>
              <w:rPr>
                <w:rFonts w:ascii="Times New Roman" w:hAnsi="Times New Roman" w:cs="Times New Roman"/>
                <w:b/>
                <w:bCs/>
                <w:sz w:val="24"/>
                <w:szCs w:val="24"/>
              </w:rPr>
            </w:pPr>
            <w:r w:rsidRPr="00563B30">
              <w:rPr>
                <w:rFonts w:ascii="Times New Roman" w:hAnsi="Times New Roman" w:cs="Times New Roman"/>
                <w:b/>
                <w:bCs/>
                <w:sz w:val="24"/>
                <w:szCs w:val="24"/>
              </w:rPr>
              <w:t>Result</w:t>
            </w:r>
          </w:p>
        </w:tc>
      </w:tr>
      <w:tr w:rsidR="00563B30" w:rsidRPr="00563B30" w14:paraId="14ECDC3C" w14:textId="77777777" w:rsidTr="00467087">
        <w:trPr>
          <w:jc w:val="center"/>
        </w:trPr>
        <w:tc>
          <w:tcPr>
            <w:tcW w:w="1412" w:type="dxa"/>
            <w:vMerge w:val="restart"/>
            <w:tcBorders>
              <w:left w:val="nil"/>
            </w:tcBorders>
            <w:vAlign w:val="center"/>
          </w:tcPr>
          <w:p w14:paraId="4B2188CE" w14:textId="4523CDA9" w:rsidR="007A71BA" w:rsidRPr="00563B30" w:rsidRDefault="007A71BA" w:rsidP="00AE368E">
            <w:pPr>
              <w:jc w:val="center"/>
              <w:rPr>
                <w:rFonts w:ascii="Times New Roman" w:hAnsi="Times New Roman" w:cs="Times New Roman"/>
                <w:sz w:val="24"/>
                <w:szCs w:val="24"/>
              </w:rPr>
            </w:pPr>
            <w:r w:rsidRPr="00563B30">
              <w:rPr>
                <w:rFonts w:ascii="Times New Roman" w:hAnsi="Times New Roman" w:cs="Times New Roman"/>
                <w:sz w:val="24"/>
                <w:szCs w:val="24"/>
              </w:rPr>
              <w:t>Post-test</w:t>
            </w:r>
          </w:p>
        </w:tc>
        <w:tc>
          <w:tcPr>
            <w:tcW w:w="2126" w:type="dxa"/>
            <w:vAlign w:val="center"/>
          </w:tcPr>
          <w:p w14:paraId="608A24CB" w14:textId="0547F596" w:rsidR="007A71BA" w:rsidRPr="00563B30" w:rsidRDefault="007A71BA" w:rsidP="00AE368E">
            <w:pPr>
              <w:jc w:val="center"/>
              <w:rPr>
                <w:rFonts w:ascii="Times New Roman" w:hAnsi="Times New Roman" w:cs="Times New Roman"/>
                <w:sz w:val="24"/>
                <w:szCs w:val="24"/>
              </w:rPr>
            </w:pPr>
            <w:r w:rsidRPr="00563B30">
              <w:rPr>
                <w:rFonts w:ascii="Times New Roman" w:hAnsi="Times New Roman" w:cs="Times New Roman"/>
                <w:sz w:val="24"/>
                <w:szCs w:val="24"/>
              </w:rPr>
              <w:t>Experimental</w:t>
            </w:r>
          </w:p>
        </w:tc>
        <w:tc>
          <w:tcPr>
            <w:tcW w:w="856" w:type="dxa"/>
            <w:vAlign w:val="center"/>
          </w:tcPr>
          <w:p w14:paraId="2EB27768" w14:textId="77777777" w:rsidR="007A71BA" w:rsidRPr="00563B30" w:rsidRDefault="007A71BA" w:rsidP="00AE368E">
            <w:pPr>
              <w:jc w:val="center"/>
              <w:rPr>
                <w:rFonts w:ascii="Times New Roman" w:hAnsi="Times New Roman" w:cs="Times New Roman"/>
                <w:sz w:val="24"/>
                <w:szCs w:val="24"/>
              </w:rPr>
            </w:pPr>
            <w:r w:rsidRPr="00563B30">
              <w:rPr>
                <w:rFonts w:ascii="Times New Roman" w:hAnsi="Times New Roman" w:cs="Times New Roman"/>
                <w:sz w:val="24"/>
                <w:szCs w:val="24"/>
              </w:rPr>
              <w:t>25</w:t>
            </w:r>
          </w:p>
        </w:tc>
        <w:tc>
          <w:tcPr>
            <w:tcW w:w="992" w:type="dxa"/>
            <w:vMerge w:val="restart"/>
            <w:vAlign w:val="center"/>
          </w:tcPr>
          <w:p w14:paraId="0F9BADB2" w14:textId="575566B8" w:rsidR="007A71BA" w:rsidRPr="00563B30" w:rsidRDefault="007A71BA" w:rsidP="00AE368E">
            <w:pPr>
              <w:jc w:val="center"/>
              <w:rPr>
                <w:rFonts w:ascii="Times New Roman" w:hAnsi="Times New Roman" w:cs="Times New Roman"/>
                <w:sz w:val="24"/>
                <w:szCs w:val="24"/>
              </w:rPr>
            </w:pPr>
            <w:r w:rsidRPr="00563B30">
              <w:rPr>
                <w:rFonts w:ascii="Times New Roman" w:hAnsi="Times New Roman" w:cs="Times New Roman"/>
                <w:sz w:val="24"/>
                <w:szCs w:val="24"/>
              </w:rPr>
              <w:t>.788</w:t>
            </w:r>
          </w:p>
        </w:tc>
        <w:tc>
          <w:tcPr>
            <w:tcW w:w="1701" w:type="dxa"/>
            <w:vMerge w:val="restart"/>
            <w:tcBorders>
              <w:right w:val="nil"/>
            </w:tcBorders>
            <w:vAlign w:val="center"/>
          </w:tcPr>
          <w:p w14:paraId="62634221" w14:textId="77777777" w:rsidR="007A71BA" w:rsidRPr="00563B30" w:rsidRDefault="007A71BA" w:rsidP="00AE368E">
            <w:pPr>
              <w:jc w:val="center"/>
              <w:rPr>
                <w:rFonts w:ascii="Times New Roman" w:hAnsi="Times New Roman" w:cs="Times New Roman"/>
                <w:sz w:val="24"/>
                <w:szCs w:val="24"/>
              </w:rPr>
            </w:pPr>
            <w:r w:rsidRPr="00563B30">
              <w:rPr>
                <w:rFonts w:ascii="Times New Roman" w:hAnsi="Times New Roman" w:cs="Times New Roman"/>
                <w:sz w:val="24"/>
                <w:szCs w:val="24"/>
              </w:rPr>
              <w:t>Homogenous</w:t>
            </w:r>
          </w:p>
        </w:tc>
      </w:tr>
      <w:tr w:rsidR="00563B30" w:rsidRPr="00563B30" w14:paraId="100F0822" w14:textId="77777777" w:rsidTr="00467087">
        <w:trPr>
          <w:jc w:val="center"/>
        </w:trPr>
        <w:tc>
          <w:tcPr>
            <w:tcW w:w="1412" w:type="dxa"/>
            <w:vMerge/>
            <w:tcBorders>
              <w:left w:val="nil"/>
            </w:tcBorders>
            <w:vAlign w:val="center"/>
          </w:tcPr>
          <w:p w14:paraId="5DC9A104" w14:textId="77777777" w:rsidR="007A71BA" w:rsidRPr="00563B30" w:rsidRDefault="007A71BA" w:rsidP="00AE368E">
            <w:pPr>
              <w:jc w:val="center"/>
              <w:rPr>
                <w:rFonts w:ascii="Times New Roman" w:hAnsi="Times New Roman" w:cs="Times New Roman"/>
                <w:sz w:val="24"/>
                <w:szCs w:val="24"/>
              </w:rPr>
            </w:pPr>
          </w:p>
        </w:tc>
        <w:tc>
          <w:tcPr>
            <w:tcW w:w="2126" w:type="dxa"/>
            <w:vAlign w:val="center"/>
          </w:tcPr>
          <w:p w14:paraId="1B3311A3" w14:textId="3F21D4F0" w:rsidR="007A71BA" w:rsidRPr="00563B30" w:rsidRDefault="007A71BA" w:rsidP="00AE368E">
            <w:pPr>
              <w:jc w:val="center"/>
              <w:rPr>
                <w:rFonts w:ascii="Times New Roman" w:hAnsi="Times New Roman" w:cs="Times New Roman"/>
                <w:sz w:val="24"/>
                <w:szCs w:val="24"/>
              </w:rPr>
            </w:pPr>
            <w:r w:rsidRPr="00563B30">
              <w:rPr>
                <w:rFonts w:ascii="Times New Roman" w:hAnsi="Times New Roman" w:cs="Times New Roman"/>
                <w:sz w:val="24"/>
                <w:szCs w:val="24"/>
              </w:rPr>
              <w:t>Control</w:t>
            </w:r>
          </w:p>
        </w:tc>
        <w:tc>
          <w:tcPr>
            <w:tcW w:w="856" w:type="dxa"/>
            <w:vAlign w:val="center"/>
          </w:tcPr>
          <w:p w14:paraId="1138655F" w14:textId="77777777" w:rsidR="007A71BA" w:rsidRPr="00563B30" w:rsidRDefault="007A71BA" w:rsidP="00AE368E">
            <w:pPr>
              <w:jc w:val="center"/>
              <w:rPr>
                <w:rFonts w:ascii="Times New Roman" w:hAnsi="Times New Roman" w:cs="Times New Roman"/>
                <w:sz w:val="24"/>
                <w:szCs w:val="24"/>
              </w:rPr>
            </w:pPr>
            <w:r w:rsidRPr="00563B30">
              <w:rPr>
                <w:rFonts w:ascii="Times New Roman" w:hAnsi="Times New Roman" w:cs="Times New Roman"/>
                <w:sz w:val="24"/>
                <w:szCs w:val="24"/>
              </w:rPr>
              <w:t>25</w:t>
            </w:r>
          </w:p>
        </w:tc>
        <w:tc>
          <w:tcPr>
            <w:tcW w:w="992" w:type="dxa"/>
            <w:vMerge/>
            <w:vAlign w:val="center"/>
          </w:tcPr>
          <w:p w14:paraId="3B95A81B" w14:textId="77777777" w:rsidR="007A71BA" w:rsidRPr="00563B30" w:rsidRDefault="007A71BA" w:rsidP="00AE368E">
            <w:pPr>
              <w:jc w:val="center"/>
              <w:rPr>
                <w:rFonts w:ascii="Times New Roman" w:hAnsi="Times New Roman" w:cs="Times New Roman"/>
                <w:sz w:val="24"/>
                <w:szCs w:val="24"/>
              </w:rPr>
            </w:pPr>
          </w:p>
        </w:tc>
        <w:tc>
          <w:tcPr>
            <w:tcW w:w="1701" w:type="dxa"/>
            <w:vMerge/>
            <w:tcBorders>
              <w:right w:val="nil"/>
            </w:tcBorders>
            <w:vAlign w:val="center"/>
          </w:tcPr>
          <w:p w14:paraId="775EEF4B" w14:textId="77777777" w:rsidR="007A71BA" w:rsidRPr="00563B30" w:rsidRDefault="007A71BA" w:rsidP="00AE368E">
            <w:pPr>
              <w:keepNext/>
              <w:jc w:val="center"/>
              <w:rPr>
                <w:rFonts w:ascii="Times New Roman" w:hAnsi="Times New Roman" w:cs="Times New Roman"/>
                <w:sz w:val="24"/>
                <w:szCs w:val="24"/>
              </w:rPr>
            </w:pPr>
          </w:p>
        </w:tc>
      </w:tr>
    </w:tbl>
    <w:p w14:paraId="287E83F8" w14:textId="6E4EB9C2" w:rsidR="00AE368E" w:rsidRPr="00563B30" w:rsidRDefault="00AE368E" w:rsidP="00AE368E">
      <w:pPr>
        <w:pStyle w:val="Caption"/>
        <w:jc w:val="center"/>
        <w:rPr>
          <w:rFonts w:ascii="Times New Roman" w:hAnsi="Times New Roman" w:cs="Times New Roman"/>
          <w:i w:val="0"/>
          <w:iCs w:val="0"/>
          <w:color w:val="auto"/>
          <w:sz w:val="24"/>
          <w:szCs w:val="24"/>
        </w:rPr>
      </w:pPr>
      <w:r w:rsidRPr="00563B30">
        <w:rPr>
          <w:rFonts w:ascii="Times New Roman" w:hAnsi="Times New Roman" w:cs="Times New Roman"/>
          <w:i w:val="0"/>
          <w:iCs w:val="0"/>
          <w:color w:val="auto"/>
          <w:sz w:val="24"/>
          <w:szCs w:val="24"/>
        </w:rPr>
        <w:t xml:space="preserve">Table </w:t>
      </w:r>
      <w:r w:rsidRPr="00563B30">
        <w:rPr>
          <w:rFonts w:ascii="Times New Roman" w:hAnsi="Times New Roman" w:cs="Times New Roman"/>
          <w:i w:val="0"/>
          <w:iCs w:val="0"/>
          <w:color w:val="auto"/>
          <w:sz w:val="24"/>
          <w:szCs w:val="24"/>
        </w:rPr>
        <w:fldChar w:fldCharType="begin"/>
      </w:r>
      <w:r w:rsidRPr="00563B30">
        <w:rPr>
          <w:rFonts w:ascii="Times New Roman" w:hAnsi="Times New Roman" w:cs="Times New Roman"/>
          <w:i w:val="0"/>
          <w:iCs w:val="0"/>
          <w:color w:val="auto"/>
          <w:sz w:val="24"/>
          <w:szCs w:val="24"/>
        </w:rPr>
        <w:instrText xml:space="preserve"> SEQ Table \* ARABIC </w:instrText>
      </w:r>
      <w:r w:rsidRPr="00563B30">
        <w:rPr>
          <w:rFonts w:ascii="Times New Roman" w:hAnsi="Times New Roman" w:cs="Times New Roman"/>
          <w:i w:val="0"/>
          <w:iCs w:val="0"/>
          <w:color w:val="auto"/>
          <w:sz w:val="24"/>
          <w:szCs w:val="24"/>
        </w:rPr>
        <w:fldChar w:fldCharType="separate"/>
      </w:r>
      <w:r w:rsidR="00EE1129" w:rsidRPr="00563B30">
        <w:rPr>
          <w:rFonts w:ascii="Times New Roman" w:hAnsi="Times New Roman" w:cs="Times New Roman"/>
          <w:i w:val="0"/>
          <w:iCs w:val="0"/>
          <w:noProof/>
          <w:color w:val="auto"/>
          <w:sz w:val="24"/>
          <w:szCs w:val="24"/>
        </w:rPr>
        <w:t>7</w:t>
      </w:r>
      <w:r w:rsidRPr="00563B30">
        <w:rPr>
          <w:rFonts w:ascii="Times New Roman" w:hAnsi="Times New Roman" w:cs="Times New Roman"/>
          <w:i w:val="0"/>
          <w:iCs w:val="0"/>
          <w:color w:val="auto"/>
          <w:sz w:val="24"/>
          <w:szCs w:val="24"/>
        </w:rPr>
        <w:fldChar w:fldCharType="end"/>
      </w:r>
      <w:r w:rsidRPr="00563B30">
        <w:rPr>
          <w:rFonts w:ascii="Times New Roman" w:hAnsi="Times New Roman" w:cs="Times New Roman"/>
          <w:i w:val="0"/>
          <w:iCs w:val="0"/>
          <w:color w:val="auto"/>
          <w:sz w:val="24"/>
          <w:szCs w:val="24"/>
        </w:rPr>
        <w:t>. Pre-requisite Test (Homogeneity Test)</w:t>
      </w:r>
    </w:p>
    <w:p w14:paraId="78590DBD" w14:textId="61E2067C" w:rsidR="007A71BA" w:rsidRPr="00563B30" w:rsidRDefault="007A71BA" w:rsidP="00AE368E">
      <w:pPr>
        <w:widowControl w:val="0"/>
        <w:spacing w:line="240" w:lineRule="auto"/>
        <w:ind w:right="114"/>
        <w:jc w:val="both"/>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lang w:val="en-ID"/>
        </w:rPr>
        <w:t>The homogeneity test of students’ post-test scores in the experimental and control groups showed a significance level of 0.788. The result indicates that the post-test results for both the experimental and control groups were homogeneous, since the value surpassed 0.05</w:t>
      </w:r>
      <w:r w:rsidRPr="00563B30">
        <w:rPr>
          <w:rFonts w:ascii="Times New Roman" w:eastAsia="Times New Roman" w:hAnsi="Times New Roman" w:cs="Times New Roman"/>
          <w:sz w:val="24"/>
          <w:szCs w:val="24"/>
        </w:rPr>
        <w:t>.</w:t>
      </w:r>
    </w:p>
    <w:tbl>
      <w:tblPr>
        <w:tblStyle w:val="Tabel8"/>
        <w:tblW w:w="6946" w:type="dxa"/>
        <w:jc w:val="center"/>
        <w:tblInd w:w="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269"/>
        <w:gridCol w:w="850"/>
        <w:gridCol w:w="709"/>
        <w:gridCol w:w="1701"/>
        <w:gridCol w:w="1417"/>
      </w:tblGrid>
      <w:tr w:rsidR="00563B30" w:rsidRPr="00563B30" w14:paraId="3332584C" w14:textId="77777777" w:rsidTr="00467087">
        <w:trPr>
          <w:jc w:val="center"/>
        </w:trPr>
        <w:tc>
          <w:tcPr>
            <w:tcW w:w="2269" w:type="dxa"/>
            <w:vMerge w:val="restart"/>
            <w:shd w:val="clear" w:color="auto" w:fill="DAEEF3"/>
            <w:vAlign w:val="center"/>
          </w:tcPr>
          <w:p w14:paraId="0B710D37" w14:textId="77777777" w:rsidR="007A71BA" w:rsidRPr="00563B30" w:rsidRDefault="007A71BA" w:rsidP="00AE368E">
            <w:pPr>
              <w:jc w:val="center"/>
              <w:rPr>
                <w:rFonts w:ascii="Times New Roman" w:eastAsia="Times New Roman" w:hAnsi="Times New Roman" w:cs="Times New Roman"/>
                <w:sz w:val="24"/>
                <w:szCs w:val="24"/>
              </w:rPr>
            </w:pPr>
          </w:p>
        </w:tc>
        <w:tc>
          <w:tcPr>
            <w:tcW w:w="4677" w:type="dxa"/>
            <w:gridSpan w:val="4"/>
            <w:shd w:val="clear" w:color="auto" w:fill="DAEEF3"/>
            <w:vAlign w:val="center"/>
          </w:tcPr>
          <w:p w14:paraId="0B14ACB5" w14:textId="77777777" w:rsidR="007A71BA" w:rsidRPr="00563B30" w:rsidRDefault="007A71BA" w:rsidP="00AE368E">
            <w:pPr>
              <w:jc w:val="center"/>
              <w:rPr>
                <w:rFonts w:ascii="Times New Roman" w:eastAsia="Times New Roman" w:hAnsi="Times New Roman" w:cs="Times New Roman"/>
                <w:b/>
                <w:bCs/>
                <w:sz w:val="24"/>
                <w:szCs w:val="24"/>
              </w:rPr>
            </w:pPr>
            <w:r w:rsidRPr="00563B30">
              <w:rPr>
                <w:rFonts w:ascii="Times New Roman" w:eastAsia="Times New Roman" w:hAnsi="Times New Roman" w:cs="Times New Roman"/>
                <w:b/>
                <w:bCs/>
                <w:sz w:val="24"/>
                <w:szCs w:val="24"/>
              </w:rPr>
              <w:t>Independent Sample t-test</w:t>
            </w:r>
          </w:p>
        </w:tc>
      </w:tr>
      <w:tr w:rsidR="00563B30" w:rsidRPr="00563B30" w14:paraId="669287B2" w14:textId="77777777" w:rsidTr="00467087">
        <w:trPr>
          <w:jc w:val="center"/>
        </w:trPr>
        <w:tc>
          <w:tcPr>
            <w:tcW w:w="2269" w:type="dxa"/>
            <w:vMerge/>
            <w:shd w:val="clear" w:color="auto" w:fill="DAEEF3"/>
            <w:vAlign w:val="center"/>
          </w:tcPr>
          <w:p w14:paraId="2D722C75" w14:textId="77777777" w:rsidR="007A71BA" w:rsidRPr="00563B30" w:rsidRDefault="007A71BA" w:rsidP="00AE368E">
            <w:pPr>
              <w:jc w:val="center"/>
              <w:rPr>
                <w:rFonts w:ascii="Times New Roman" w:eastAsia="Times New Roman" w:hAnsi="Times New Roman" w:cs="Times New Roman"/>
                <w:sz w:val="24"/>
                <w:szCs w:val="24"/>
              </w:rPr>
            </w:pPr>
          </w:p>
        </w:tc>
        <w:tc>
          <w:tcPr>
            <w:tcW w:w="850" w:type="dxa"/>
            <w:shd w:val="clear" w:color="auto" w:fill="DAEEF3"/>
            <w:vAlign w:val="center"/>
          </w:tcPr>
          <w:p w14:paraId="10205DF9" w14:textId="77777777" w:rsidR="007A71BA" w:rsidRPr="00563B30" w:rsidRDefault="007A71BA" w:rsidP="00AE368E">
            <w:pPr>
              <w:jc w:val="center"/>
              <w:rPr>
                <w:rFonts w:ascii="Times New Roman" w:eastAsia="Times New Roman" w:hAnsi="Times New Roman" w:cs="Times New Roman"/>
                <w:b/>
                <w:bCs/>
                <w:sz w:val="24"/>
                <w:szCs w:val="24"/>
              </w:rPr>
            </w:pPr>
            <w:r w:rsidRPr="00563B30">
              <w:rPr>
                <w:rFonts w:ascii="Times New Roman" w:eastAsia="Times New Roman" w:hAnsi="Times New Roman" w:cs="Times New Roman"/>
                <w:b/>
                <w:bCs/>
                <w:sz w:val="24"/>
                <w:szCs w:val="24"/>
              </w:rPr>
              <w:t>T</w:t>
            </w:r>
          </w:p>
        </w:tc>
        <w:tc>
          <w:tcPr>
            <w:tcW w:w="709" w:type="dxa"/>
            <w:shd w:val="clear" w:color="auto" w:fill="DAEEF3"/>
            <w:vAlign w:val="center"/>
          </w:tcPr>
          <w:p w14:paraId="44C1C84A" w14:textId="77777777" w:rsidR="007A71BA" w:rsidRPr="00563B30" w:rsidRDefault="007A71BA" w:rsidP="00AE368E">
            <w:pPr>
              <w:jc w:val="center"/>
              <w:rPr>
                <w:rFonts w:ascii="Times New Roman" w:eastAsia="Times New Roman" w:hAnsi="Times New Roman" w:cs="Times New Roman"/>
                <w:b/>
                <w:bCs/>
                <w:sz w:val="24"/>
                <w:szCs w:val="24"/>
              </w:rPr>
            </w:pPr>
            <w:r w:rsidRPr="00563B30">
              <w:rPr>
                <w:rFonts w:ascii="Times New Roman" w:eastAsia="Times New Roman" w:hAnsi="Times New Roman" w:cs="Times New Roman"/>
                <w:b/>
                <w:bCs/>
                <w:sz w:val="24"/>
                <w:szCs w:val="24"/>
              </w:rPr>
              <w:t>Df</w:t>
            </w:r>
          </w:p>
        </w:tc>
        <w:tc>
          <w:tcPr>
            <w:tcW w:w="1701" w:type="dxa"/>
            <w:shd w:val="clear" w:color="auto" w:fill="DAEEF3"/>
            <w:vAlign w:val="center"/>
          </w:tcPr>
          <w:p w14:paraId="592D8683" w14:textId="77777777" w:rsidR="007A71BA" w:rsidRPr="00563B30" w:rsidRDefault="007A71BA" w:rsidP="00AE368E">
            <w:pPr>
              <w:jc w:val="center"/>
              <w:rPr>
                <w:rFonts w:ascii="Times New Roman" w:eastAsia="Times New Roman" w:hAnsi="Times New Roman" w:cs="Times New Roman"/>
                <w:b/>
                <w:bCs/>
                <w:sz w:val="24"/>
                <w:szCs w:val="24"/>
              </w:rPr>
            </w:pPr>
            <w:r w:rsidRPr="00563B30">
              <w:rPr>
                <w:rFonts w:ascii="Times New Roman" w:eastAsia="Times New Roman" w:hAnsi="Times New Roman" w:cs="Times New Roman"/>
                <w:b/>
                <w:bCs/>
                <w:sz w:val="24"/>
                <w:szCs w:val="24"/>
              </w:rPr>
              <w:t>Sig. (2-tailed)</w:t>
            </w:r>
          </w:p>
        </w:tc>
        <w:tc>
          <w:tcPr>
            <w:tcW w:w="1417" w:type="dxa"/>
            <w:shd w:val="clear" w:color="auto" w:fill="DAEEF3"/>
            <w:vAlign w:val="center"/>
          </w:tcPr>
          <w:p w14:paraId="428E424E" w14:textId="77777777" w:rsidR="007A71BA" w:rsidRPr="00563B30" w:rsidRDefault="007A71BA" w:rsidP="00AE368E">
            <w:pPr>
              <w:jc w:val="center"/>
              <w:rPr>
                <w:rFonts w:ascii="Times New Roman" w:eastAsia="Times New Roman" w:hAnsi="Times New Roman" w:cs="Times New Roman"/>
                <w:b/>
                <w:bCs/>
                <w:sz w:val="24"/>
                <w:szCs w:val="24"/>
              </w:rPr>
            </w:pPr>
            <w:r w:rsidRPr="00563B30">
              <w:rPr>
                <w:rFonts w:ascii="Times New Roman" w:eastAsia="Times New Roman" w:hAnsi="Times New Roman" w:cs="Times New Roman"/>
                <w:b/>
                <w:bCs/>
                <w:sz w:val="24"/>
                <w:szCs w:val="24"/>
              </w:rPr>
              <w:t>Ho</w:t>
            </w:r>
          </w:p>
        </w:tc>
        <w:bookmarkStart w:id="5" w:name="_GoBack"/>
        <w:bookmarkEnd w:id="5"/>
      </w:tr>
      <w:tr w:rsidR="00563B30" w:rsidRPr="00563B30" w14:paraId="5BBC87A4" w14:textId="77777777" w:rsidTr="00467087">
        <w:trPr>
          <w:jc w:val="center"/>
        </w:trPr>
        <w:tc>
          <w:tcPr>
            <w:tcW w:w="2269" w:type="dxa"/>
            <w:vAlign w:val="center"/>
          </w:tcPr>
          <w:p w14:paraId="1E6C9DF2" w14:textId="77777777" w:rsidR="007A71BA" w:rsidRPr="00563B30" w:rsidRDefault="007A71BA" w:rsidP="00AE368E">
            <w:pPr>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Post-test Control and Experimental Group</w:t>
            </w:r>
          </w:p>
        </w:tc>
        <w:tc>
          <w:tcPr>
            <w:tcW w:w="850" w:type="dxa"/>
            <w:vAlign w:val="center"/>
          </w:tcPr>
          <w:p w14:paraId="47F3FE11" w14:textId="77777777" w:rsidR="007A71BA" w:rsidRPr="00563B30" w:rsidRDefault="007A71BA" w:rsidP="00AE368E">
            <w:pPr>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2.021</w:t>
            </w:r>
          </w:p>
        </w:tc>
        <w:tc>
          <w:tcPr>
            <w:tcW w:w="709" w:type="dxa"/>
            <w:vAlign w:val="center"/>
          </w:tcPr>
          <w:p w14:paraId="7666B202" w14:textId="77777777" w:rsidR="007A71BA" w:rsidRPr="00563B30" w:rsidRDefault="007A71BA" w:rsidP="00AE368E">
            <w:pPr>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48</w:t>
            </w:r>
          </w:p>
        </w:tc>
        <w:tc>
          <w:tcPr>
            <w:tcW w:w="1701" w:type="dxa"/>
            <w:vAlign w:val="center"/>
          </w:tcPr>
          <w:p w14:paraId="5CC7DCC7" w14:textId="77777777" w:rsidR="007A71BA" w:rsidRPr="00563B30" w:rsidRDefault="007A71BA" w:rsidP="00AE368E">
            <w:pPr>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.049</w:t>
            </w:r>
          </w:p>
        </w:tc>
        <w:tc>
          <w:tcPr>
            <w:tcW w:w="1417" w:type="dxa"/>
            <w:vAlign w:val="center"/>
          </w:tcPr>
          <w:p w14:paraId="7A6DA76A" w14:textId="77777777" w:rsidR="007A71BA" w:rsidRPr="00563B30" w:rsidRDefault="007A71BA" w:rsidP="00AE368E">
            <w:pPr>
              <w:keepNext/>
              <w:jc w:val="center"/>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Rejected</w:t>
            </w:r>
          </w:p>
        </w:tc>
      </w:tr>
    </w:tbl>
    <w:p w14:paraId="5F283176" w14:textId="4153978B" w:rsidR="007A71BA" w:rsidRPr="00563B30" w:rsidRDefault="00AE368E" w:rsidP="00AE368E">
      <w:pPr>
        <w:pStyle w:val="Caption"/>
        <w:jc w:val="center"/>
        <w:rPr>
          <w:rFonts w:ascii="Times New Roman" w:hAnsi="Times New Roman" w:cs="Times New Roman"/>
          <w:b/>
          <w:i w:val="0"/>
          <w:iCs w:val="0"/>
          <w:color w:val="auto"/>
          <w:sz w:val="36"/>
          <w:szCs w:val="36"/>
        </w:rPr>
      </w:pPr>
      <w:r w:rsidRPr="00563B30">
        <w:rPr>
          <w:rFonts w:ascii="Times New Roman" w:hAnsi="Times New Roman" w:cs="Times New Roman"/>
          <w:i w:val="0"/>
          <w:iCs w:val="0"/>
          <w:color w:val="auto"/>
          <w:sz w:val="24"/>
          <w:szCs w:val="24"/>
        </w:rPr>
        <w:t xml:space="preserve">Table </w:t>
      </w:r>
      <w:r w:rsidRPr="00563B30">
        <w:rPr>
          <w:rFonts w:ascii="Times New Roman" w:hAnsi="Times New Roman" w:cs="Times New Roman"/>
          <w:i w:val="0"/>
          <w:iCs w:val="0"/>
          <w:color w:val="auto"/>
          <w:sz w:val="24"/>
          <w:szCs w:val="24"/>
        </w:rPr>
        <w:fldChar w:fldCharType="begin"/>
      </w:r>
      <w:r w:rsidRPr="00563B30">
        <w:rPr>
          <w:rFonts w:ascii="Times New Roman" w:hAnsi="Times New Roman" w:cs="Times New Roman"/>
          <w:i w:val="0"/>
          <w:iCs w:val="0"/>
          <w:color w:val="auto"/>
          <w:sz w:val="24"/>
          <w:szCs w:val="24"/>
        </w:rPr>
        <w:instrText xml:space="preserve"> SEQ Table \* ARABIC </w:instrText>
      </w:r>
      <w:r w:rsidRPr="00563B30">
        <w:rPr>
          <w:rFonts w:ascii="Times New Roman" w:hAnsi="Times New Roman" w:cs="Times New Roman"/>
          <w:i w:val="0"/>
          <w:iCs w:val="0"/>
          <w:color w:val="auto"/>
          <w:sz w:val="24"/>
          <w:szCs w:val="24"/>
        </w:rPr>
        <w:fldChar w:fldCharType="separate"/>
      </w:r>
      <w:r w:rsidR="00EE1129" w:rsidRPr="00563B30">
        <w:rPr>
          <w:rFonts w:ascii="Times New Roman" w:hAnsi="Times New Roman" w:cs="Times New Roman"/>
          <w:i w:val="0"/>
          <w:iCs w:val="0"/>
          <w:noProof/>
          <w:color w:val="auto"/>
          <w:sz w:val="24"/>
          <w:szCs w:val="24"/>
        </w:rPr>
        <w:t>8</w:t>
      </w:r>
      <w:r w:rsidRPr="00563B30">
        <w:rPr>
          <w:rFonts w:ascii="Times New Roman" w:hAnsi="Times New Roman" w:cs="Times New Roman"/>
          <w:i w:val="0"/>
          <w:iCs w:val="0"/>
          <w:color w:val="auto"/>
          <w:sz w:val="24"/>
          <w:szCs w:val="24"/>
        </w:rPr>
        <w:fldChar w:fldCharType="end"/>
      </w:r>
      <w:r w:rsidRPr="00563B30">
        <w:rPr>
          <w:rFonts w:ascii="Times New Roman" w:hAnsi="Times New Roman" w:cs="Times New Roman"/>
          <w:i w:val="0"/>
          <w:iCs w:val="0"/>
          <w:color w:val="auto"/>
          <w:sz w:val="24"/>
          <w:szCs w:val="24"/>
        </w:rPr>
        <w:t>. Hypothesis Testing (Independent Sample T-test)</w:t>
      </w:r>
    </w:p>
    <w:p w14:paraId="692FA11C" w14:textId="77777777" w:rsidR="008A25F1" w:rsidRPr="00563B30" w:rsidRDefault="007A71BA" w:rsidP="008A25F1">
      <w:pPr>
        <w:widowControl w:val="0"/>
        <w:ind w:right="114"/>
        <w:jc w:val="both"/>
        <w:rPr>
          <w:rFonts w:ascii="Times New Roman" w:hAnsi="Times New Roman" w:cs="Times New Roman"/>
          <w:sz w:val="24"/>
          <w:szCs w:val="24"/>
          <w:lang w:val="en-ID"/>
        </w:rPr>
      </w:pPr>
      <w:r w:rsidRPr="00563B30">
        <w:rPr>
          <w:rFonts w:ascii="Times New Roman" w:eastAsia="Times New Roman" w:hAnsi="Times New Roman" w:cs="Times New Roman"/>
          <w:sz w:val="24"/>
          <w:szCs w:val="24"/>
        </w:rPr>
        <w:lastRenderedPageBreak/>
        <w:t>The result of the Independent Sample t-test, which compared the post-test scores of the experimental and control groups following the treatment, shows a t-value of 2.021 with 48 degrees of freedom. The significance level (Sig. 2-tailed) is 0.049, which is slightly below the significance level of 0.05. The positive t-value suggests that the experimental group obtained a higher average score than the control group. This indicates a statistically significant difference in the post-test results between the two groups</w:t>
      </w:r>
      <w:r w:rsidRPr="00563B30">
        <w:rPr>
          <w:rFonts w:ascii="Times New Roman" w:eastAsia="Times New Roman" w:hAnsi="Times New Roman" w:cs="Times New Roman"/>
          <w:sz w:val="24"/>
          <w:szCs w:val="24"/>
          <w:lang w:val="en-ID"/>
        </w:rPr>
        <w:t>. As a result, the null hypothesis (H</w:t>
      </w:r>
      <w:r w:rsidRPr="00563B30">
        <w:rPr>
          <w:rFonts w:ascii="Times New Roman" w:eastAsia="Times New Roman" w:hAnsi="Times New Roman" w:cs="Times New Roman"/>
          <w:sz w:val="24"/>
          <w:szCs w:val="24"/>
          <w:vertAlign w:val="subscript"/>
          <w:lang w:val="en-ID"/>
        </w:rPr>
        <w:t>o</w:t>
      </w:r>
      <w:r w:rsidRPr="00563B30">
        <w:rPr>
          <w:rFonts w:ascii="Times New Roman" w:eastAsia="Times New Roman" w:hAnsi="Times New Roman" w:cs="Times New Roman"/>
          <w:sz w:val="24"/>
          <w:szCs w:val="24"/>
          <w:lang w:val="en-ID"/>
        </w:rPr>
        <w:t xml:space="preserve">) is rejected, indicating that the experimental and control groups performed differently after receiving their respective treatments. </w:t>
      </w:r>
      <w:r w:rsidRPr="00563B30">
        <w:rPr>
          <w:rFonts w:ascii="Times New Roman" w:hAnsi="Times New Roman" w:cs="Times New Roman"/>
          <w:sz w:val="24"/>
          <w:szCs w:val="24"/>
          <w:lang w:val="en-ID"/>
        </w:rPr>
        <w:t>It can be concluded that there was a significant difference between students’ expository reading comprehension who were taught using the CORI strategy and those who were instructed through the skimming technique</w:t>
      </w:r>
      <w:r w:rsidR="008A25F1" w:rsidRPr="00563B30">
        <w:rPr>
          <w:rFonts w:ascii="Times New Roman" w:hAnsi="Times New Roman" w:cs="Times New Roman"/>
          <w:sz w:val="24"/>
          <w:szCs w:val="24"/>
          <w:lang w:val="en-ID"/>
        </w:rPr>
        <w:t>.</w:t>
      </w:r>
    </w:p>
    <w:p w14:paraId="737AA0C3" w14:textId="63449838" w:rsidR="007A71BA" w:rsidRPr="00563B30" w:rsidRDefault="007A71BA" w:rsidP="008A25F1">
      <w:pPr>
        <w:widowControl w:val="0"/>
        <w:ind w:right="114"/>
        <w:jc w:val="both"/>
        <w:rPr>
          <w:rFonts w:ascii="Times New Roman" w:eastAsia="Times New Roman" w:hAnsi="Times New Roman" w:cs="Times New Roman"/>
          <w:sz w:val="24"/>
          <w:szCs w:val="24"/>
          <w:lang w:val="en-ID"/>
        </w:rPr>
      </w:pPr>
      <w:r w:rsidRPr="00563B30">
        <w:rPr>
          <w:rFonts w:ascii="Times New Roman" w:eastAsia="Times New Roman" w:hAnsi="Times New Roman" w:cs="Times New Roman"/>
          <w:sz w:val="24"/>
          <w:szCs w:val="24"/>
        </w:rPr>
        <w:t xml:space="preserve">The result of this study, indicated that the implementation of CORI (Concept-Oriented Reading Instruction) strategy showed a significant improvement in their comprehension of expository texts compared to students taught with the skimming technique. </w:t>
      </w:r>
      <w:r w:rsidRPr="00563B30">
        <w:rPr>
          <w:rFonts w:ascii="Times New Roman" w:eastAsia="Times New Roman" w:hAnsi="Times New Roman" w:cs="Times New Roman"/>
          <w:iCs/>
          <w:sz w:val="24"/>
          <w:szCs w:val="24"/>
        </w:rPr>
        <w:t xml:space="preserve">The effectiveness of the CORI strategy can also be seen from the increase in the average score of the pre-test and the post-test of the control group and the experimental group From the results of the paired t-test in the experimental group, the value of sig. (two-tailed) was lower than the significance level, which means that the null hypothesis was rejected and the alternative hypothesis was accepted. It can be stated that there was a significant improvement in the students’ expository reading taught by using the CORI strategy. </w:t>
      </w:r>
    </w:p>
    <w:p w14:paraId="209EEBE0" w14:textId="72FCD7E1" w:rsidR="007A71BA" w:rsidRPr="00563B30" w:rsidRDefault="007A71BA" w:rsidP="007A71BA">
      <w:pPr>
        <w:widowControl w:val="0"/>
        <w:spacing w:line="240" w:lineRule="auto"/>
        <w:ind w:right="114"/>
        <w:jc w:val="both"/>
        <w:rPr>
          <w:rFonts w:ascii="Times New Roman" w:eastAsia="Times New Roman" w:hAnsi="Times New Roman" w:cs="Times New Roman"/>
          <w:iCs/>
          <w:sz w:val="24"/>
          <w:szCs w:val="24"/>
        </w:rPr>
      </w:pPr>
      <w:r w:rsidRPr="00563B30">
        <w:rPr>
          <w:rFonts w:ascii="Times New Roman" w:eastAsia="Times New Roman" w:hAnsi="Times New Roman" w:cs="Times New Roman"/>
          <w:iCs/>
          <w:sz w:val="24"/>
          <w:szCs w:val="24"/>
        </w:rPr>
        <w:t xml:space="preserve">Additionally, the independent t-test in the post-test of experimental and control groups showed that the t-count was higher than the score of the t-table, which means that the null hypothesis was rejected. Therefore, there was a significant difference in reading comprehension skills between students who received the CORI strategy and students who received the skimming technique. </w:t>
      </w:r>
    </w:p>
    <w:p w14:paraId="650901A0" w14:textId="77777777" w:rsidR="007A71BA" w:rsidRPr="00563B30" w:rsidRDefault="007A71BA" w:rsidP="007A71BA">
      <w:pPr>
        <w:widowControl w:val="0"/>
        <w:spacing w:line="240" w:lineRule="auto"/>
        <w:ind w:right="114"/>
        <w:jc w:val="both"/>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Furthermore, the improvement in reading comprehension can be attributed to the structured phases of the CORI strategy: activating background knowledge, questioning, searching, summarizing, organizing graphically, and communicating. These phases engaged students in interactive learning processes, helping them to build meaningful connections between their prior knowledge and new information. As noted by Guthrie et al. (2004) and Sugiarto et al. (2021), this structured approach enhances students' motivation and comprehension, making them more active and independent readers. In this study, these benefits were evident through the students’ increased participation and enthusiasm during reading sessions, as well as their ability to understand the main ideas and details in expository texts.</w:t>
      </w:r>
    </w:p>
    <w:p w14:paraId="25903EE7" w14:textId="77777777" w:rsidR="007A71BA" w:rsidRPr="00563B30" w:rsidRDefault="007A71BA" w:rsidP="007A71BA">
      <w:pPr>
        <w:widowControl w:val="0"/>
        <w:spacing w:line="240" w:lineRule="auto"/>
        <w:ind w:right="114"/>
        <w:jc w:val="both"/>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In addition, the effectiveness of the CORI strategy observed in this study aligns with findings from previous studies conducted by Kalsum et al. (2018) and Azis (2015). These studies found that CORI fosters a positive classroom atmosphere, increases motivation, and helps students focus on the text while promoting long-term retention of information. By integrating visuals, such as pictures and graphic organizers, the CORI strategy not only made the lessons more engaging but also supported students in comprehending abstract concepts in the texts. This highlights the importance of providing students with interactive and varied learning activities to support their reading development.</w:t>
      </w:r>
    </w:p>
    <w:p w14:paraId="30002F4E" w14:textId="6ABF32D3" w:rsidR="00963E8C" w:rsidRPr="00563B30" w:rsidRDefault="007A71BA" w:rsidP="00467087">
      <w:pPr>
        <w:spacing w:line="240" w:lineRule="auto"/>
        <w:jc w:val="both"/>
        <w:rPr>
          <w:rFonts w:ascii="Times New Roman" w:eastAsia="Times New Roman" w:hAnsi="Times New Roman" w:cs="Times New Roman"/>
          <w:sz w:val="24"/>
          <w:szCs w:val="24"/>
        </w:rPr>
      </w:pPr>
      <w:r w:rsidRPr="00563B30">
        <w:rPr>
          <w:rFonts w:ascii="Times New Roman" w:eastAsia="Times New Roman" w:hAnsi="Times New Roman" w:cs="Times New Roman"/>
          <w:sz w:val="24"/>
          <w:szCs w:val="24"/>
        </w:rPr>
        <w:t xml:space="preserve">In conclusion, the application of the CORI strategy in this study proved to be a beneficial and effective approach to improving reading comprehension among twelfth-grade students. Its integration of cognitive and motivational elements provided a comprehensive learning </w:t>
      </w:r>
      <w:r w:rsidRPr="00563B30">
        <w:rPr>
          <w:rFonts w:ascii="Times New Roman" w:eastAsia="Times New Roman" w:hAnsi="Times New Roman" w:cs="Times New Roman"/>
          <w:sz w:val="24"/>
          <w:szCs w:val="24"/>
        </w:rPr>
        <w:lastRenderedPageBreak/>
        <w:t>experience that encouraged active participation and deeper understanding of complex texts. Therefore, the findings suggest that the CORI strategy is a recommended instructional model for teaching reading comprehension, especially for expository texts, in senior high school settings.</w:t>
      </w:r>
    </w:p>
    <w:p w14:paraId="1A717927" w14:textId="24C4E133" w:rsidR="00223A1A" w:rsidRDefault="00223A1A" w:rsidP="00223A1A">
      <w:pPr>
        <w:tabs>
          <w:tab w:val="left" w:pos="720"/>
          <w:tab w:val="left" w:pos="1890"/>
          <w:tab w:val="left" w:pos="2070"/>
        </w:tabs>
        <w:spacing w:line="240" w:lineRule="auto"/>
        <w:jc w:val="both"/>
        <w:rPr>
          <w:rFonts w:ascii="Times New Roman" w:hAnsi="Times New Roman" w:cs="Times New Roman"/>
          <w:b/>
          <w:sz w:val="24"/>
          <w:szCs w:val="24"/>
        </w:rPr>
      </w:pPr>
      <w:r w:rsidRPr="00563B30">
        <w:rPr>
          <w:rFonts w:ascii="Times New Roman" w:hAnsi="Times New Roman" w:cs="Times New Roman"/>
          <w:b/>
          <w:sz w:val="24"/>
          <w:szCs w:val="24"/>
        </w:rPr>
        <w:t xml:space="preserve">CONCLUSION </w:t>
      </w:r>
    </w:p>
    <w:p w14:paraId="4403EC03" w14:textId="293A23C6" w:rsidR="00563B30" w:rsidRPr="00563B30" w:rsidRDefault="00563B30" w:rsidP="00223A1A">
      <w:pPr>
        <w:tabs>
          <w:tab w:val="left" w:pos="720"/>
          <w:tab w:val="left" w:pos="1890"/>
          <w:tab w:val="left" w:pos="2070"/>
        </w:tabs>
        <w:spacing w:line="240" w:lineRule="auto"/>
        <w:jc w:val="both"/>
        <w:rPr>
          <w:rFonts w:ascii="Times New Roman" w:hAnsi="Times New Roman" w:cs="Times New Roman"/>
          <w:b/>
          <w:sz w:val="24"/>
          <w:szCs w:val="24"/>
        </w:rPr>
      </w:pPr>
      <w:r>
        <w:rPr>
          <w:rFonts w:ascii="Times New Roman" w:hAnsi="Times New Roman" w:cs="Times New Roman"/>
          <w:b/>
          <w:sz w:val="24"/>
          <w:szCs w:val="24"/>
        </w:rPr>
        <w:t>Conclusion</w:t>
      </w:r>
    </w:p>
    <w:p w14:paraId="17B66364" w14:textId="60DB54F8" w:rsidR="00433C5E" w:rsidRPr="00563B30" w:rsidRDefault="003021FD" w:rsidP="00433C5E">
      <w:pPr>
        <w:spacing w:line="240" w:lineRule="auto"/>
        <w:jc w:val="both"/>
        <w:rPr>
          <w:rFonts w:ascii="Times New Roman" w:eastAsia="Times New Roman" w:hAnsi="Times New Roman" w:cs="Times New Roman"/>
          <w:sz w:val="24"/>
          <w:szCs w:val="24"/>
        </w:rPr>
      </w:pPr>
      <w:bookmarkStart w:id="6" w:name="_Toc201729890"/>
      <w:bookmarkStart w:id="7" w:name="_Toc201729972"/>
      <w:r w:rsidRPr="00563B30">
        <w:rPr>
          <w:rFonts w:ascii="Times New Roman" w:eastAsia="Times New Roman" w:hAnsi="Times New Roman" w:cs="Times New Roman"/>
          <w:sz w:val="24"/>
          <w:szCs w:val="24"/>
        </w:rPr>
        <w:t>The results of this study indicate Concept-Oriented Reading Instruction (CORI) strategy showed a significant improvement in their reading comprehension, especially in understanding expository texts scores compared to those in the control group, who were taught using the skimming technique. This suggests that structured reading interventions can effectively address comprehension difficulties in this population and highlights the importance of implementing targeted strategies to support higher-order reading skills.</w:t>
      </w:r>
    </w:p>
    <w:p w14:paraId="68DBF707" w14:textId="72638BA8" w:rsidR="003D30BE" w:rsidRPr="00563B30" w:rsidRDefault="003D30BE" w:rsidP="00433C5E">
      <w:pPr>
        <w:spacing w:line="240" w:lineRule="auto"/>
        <w:jc w:val="both"/>
        <w:rPr>
          <w:rFonts w:ascii="Times New Roman" w:eastAsia="Times New Roman" w:hAnsi="Times New Roman" w:cs="Times New Roman"/>
          <w:sz w:val="24"/>
          <w:szCs w:val="24"/>
          <w:lang w:val="en-ID"/>
        </w:rPr>
      </w:pPr>
      <w:r w:rsidRPr="00563B30">
        <w:rPr>
          <w:rFonts w:ascii="Times New Roman" w:eastAsia="Times New Roman" w:hAnsi="Times New Roman" w:cs="Times New Roman"/>
          <w:sz w:val="24"/>
          <w:szCs w:val="24"/>
          <w:lang w:val="en-ID"/>
        </w:rPr>
        <w:t xml:space="preserve">Implementing the CORI strategy in the classroom creates a more interactive and engaging learning environment. The use of visuals such as images, graphs, and tables </w:t>
      </w:r>
      <w:proofErr w:type="gramStart"/>
      <w:r w:rsidRPr="00563B30">
        <w:rPr>
          <w:rFonts w:ascii="Times New Roman" w:eastAsia="Times New Roman" w:hAnsi="Times New Roman" w:cs="Times New Roman"/>
          <w:sz w:val="24"/>
          <w:szCs w:val="24"/>
          <w:lang w:val="en-ID"/>
        </w:rPr>
        <w:t>serves</w:t>
      </w:r>
      <w:proofErr w:type="gramEnd"/>
      <w:r w:rsidRPr="00563B30">
        <w:rPr>
          <w:rFonts w:ascii="Times New Roman" w:eastAsia="Times New Roman" w:hAnsi="Times New Roman" w:cs="Times New Roman"/>
          <w:sz w:val="24"/>
          <w:szCs w:val="24"/>
          <w:lang w:val="en-ID"/>
        </w:rPr>
        <w:t xml:space="preserve"> as a mechanism to direct students' attention to important points and organize information graphically, thus supporting the understanding of complex expository texts. By activating background knowledge and providing structured scaffolding, CORI encourages students to become active readers, collaborate with peers, and apply higher-order thinking skills, including making inferences, summarizing, and synthesizing information.</w:t>
      </w:r>
    </w:p>
    <w:bookmarkEnd w:id="6"/>
    <w:bookmarkEnd w:id="7"/>
    <w:p w14:paraId="1887B9BA" w14:textId="33CFD233" w:rsidR="006D5F82" w:rsidRPr="00563B30" w:rsidRDefault="00433C5E" w:rsidP="00563B30">
      <w:pPr>
        <w:tabs>
          <w:tab w:val="left" w:pos="720"/>
          <w:tab w:val="left" w:pos="1890"/>
          <w:tab w:val="left" w:pos="2070"/>
        </w:tabs>
        <w:spacing w:line="240" w:lineRule="auto"/>
        <w:jc w:val="both"/>
        <w:rPr>
          <w:rFonts w:ascii="Times New Roman" w:hAnsi="Times New Roman" w:cs="Times New Roman"/>
          <w:sz w:val="24"/>
          <w:szCs w:val="24"/>
        </w:rPr>
      </w:pPr>
      <w:r w:rsidRPr="00563B30">
        <w:rPr>
          <w:rFonts w:ascii="Times New Roman" w:eastAsia="Times New Roman" w:hAnsi="Times New Roman" w:cs="Times New Roman"/>
          <w:sz w:val="24"/>
          <w:szCs w:val="24"/>
          <w:lang w:val="en-ID"/>
        </w:rPr>
        <w:t xml:space="preserve">Considering these findings, the application of CORI in English reading instruction is strongly recommended, especially in contexts where students struggle with comprehension. English teachers are encouraged to adopt and adapt this strategy to fit their classroom needs, as it offers a comprehensive framework that addresses both cognitive and motivational aspects of reading. Future researchers may further explore the long-term effects of CORI across different text genres, student proficiency levels, or in comparison with other reading strategies. </w:t>
      </w:r>
    </w:p>
    <w:p w14:paraId="72CAA84D" w14:textId="522481AB" w:rsidR="00223A1A" w:rsidRPr="00563B30" w:rsidRDefault="00223A1A" w:rsidP="00223A1A">
      <w:pPr>
        <w:spacing w:line="240" w:lineRule="auto"/>
        <w:rPr>
          <w:rFonts w:ascii="Times New Roman" w:hAnsi="Times New Roman" w:cs="Times New Roman"/>
          <w:b/>
          <w:sz w:val="24"/>
          <w:szCs w:val="24"/>
        </w:rPr>
      </w:pPr>
      <w:r w:rsidRPr="00563B30">
        <w:rPr>
          <w:rFonts w:ascii="Times New Roman" w:hAnsi="Times New Roman" w:cs="Times New Roman"/>
          <w:b/>
          <w:sz w:val="24"/>
          <w:szCs w:val="24"/>
        </w:rPr>
        <w:t>REFERENCES</w:t>
      </w:r>
      <w:r w:rsidR="00F66174" w:rsidRPr="00563B30">
        <w:rPr>
          <w:rFonts w:ascii="Times New Roman" w:hAnsi="Times New Roman" w:cs="Times New Roman"/>
          <w:b/>
          <w:sz w:val="24"/>
          <w:szCs w:val="24"/>
        </w:rPr>
        <w:t xml:space="preserve"> </w:t>
      </w:r>
    </w:p>
    <w:sdt>
      <w:sdtPr>
        <w:rPr>
          <w:rFonts w:ascii="Calibri" w:hAnsi="Calibri" w:cs="DejaVu Sans"/>
          <w:sz w:val="22"/>
          <w:szCs w:val="22"/>
        </w:rPr>
        <w:tag w:val="MENDELEY_BIBLIOGRAPHY"/>
        <w:id w:val="1519425364"/>
        <w:placeholder>
          <w:docPart w:val="DefaultPlaceholder_-1854013440"/>
        </w:placeholder>
      </w:sdtPr>
      <w:sdtEndPr/>
      <w:sdtContent>
        <w:p w14:paraId="37E238F1" w14:textId="2665733E" w:rsidR="00563B30" w:rsidRPr="00563B30" w:rsidRDefault="00563B30" w:rsidP="00563B30">
          <w:pPr>
            <w:pStyle w:val="NormalWeb"/>
            <w:spacing w:line="240" w:lineRule="auto"/>
            <w:ind w:left="-272" w:hanging="720"/>
            <w:jc w:val="both"/>
            <w:divId w:val="1283268889"/>
            <w:rPr>
              <w:rFonts w:eastAsia="Times New Roman"/>
              <w:lang w:val="en-ID" w:eastAsia="en-ID"/>
            </w:rPr>
          </w:pPr>
          <w:r w:rsidRPr="00563B30">
            <w:rPr>
              <w:rFonts w:eastAsia="Times New Roman"/>
              <w:lang w:val="en-ID" w:eastAsia="en-ID"/>
            </w:rPr>
            <w:t xml:space="preserve">Ardayanti, &amp; Zesti, H. (2018). Concept-oriented reading instruction (CORI) strategy in teaching reading comprehension to secondary education level students. </w:t>
          </w:r>
          <w:r w:rsidRPr="00563B30">
            <w:rPr>
              <w:rFonts w:eastAsia="Times New Roman"/>
              <w:i/>
              <w:iCs/>
              <w:lang w:val="en-ID" w:eastAsia="en-ID"/>
            </w:rPr>
            <w:t>Proceedings of the Sixth International Conference on English Language and Teaching</w:t>
          </w:r>
          <w:r w:rsidRPr="00563B30">
            <w:rPr>
              <w:rFonts w:eastAsia="Times New Roman"/>
              <w:lang w:val="en-ID" w:eastAsia="en-ID"/>
            </w:rPr>
            <w:t xml:space="preserve">, 6, 8–13. </w:t>
          </w:r>
          <w:hyperlink r:id="rId12" w:tgtFrame="_new" w:history="1">
            <w:r w:rsidRPr="00563B30">
              <w:rPr>
                <w:rFonts w:eastAsia="Times New Roman"/>
                <w:lang w:val="en-ID" w:eastAsia="en-ID"/>
              </w:rPr>
              <w:t>https://doi.org/10.31540/jeell.v2i1.247</w:t>
            </w:r>
          </w:hyperlink>
        </w:p>
        <w:p w14:paraId="7CAF4A84"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t xml:space="preserve">Azis, A. (2015). The use of concept-oriented reading instruction (CORI) to improve teaching and learning of reading narrative texts to grade VIII-B students of SMP Islamic Center Siak. </w:t>
          </w:r>
          <w:r w:rsidRPr="00563B30">
            <w:rPr>
              <w:rFonts w:ascii="Times New Roman" w:eastAsia="Times New Roman" w:hAnsi="Times New Roman" w:cs="Times New Roman"/>
              <w:i/>
              <w:iCs/>
              <w:sz w:val="24"/>
              <w:szCs w:val="24"/>
              <w:lang w:val="en-ID" w:eastAsia="en-ID"/>
            </w:rPr>
            <w:t>Journal of English Language Teaching (ELT)</w:t>
          </w:r>
          <w:r w:rsidRPr="00563B30">
            <w:rPr>
              <w:rFonts w:ascii="Times New Roman" w:eastAsia="Times New Roman" w:hAnsi="Times New Roman" w:cs="Times New Roman"/>
              <w:sz w:val="24"/>
              <w:szCs w:val="24"/>
              <w:lang w:val="en-ID" w:eastAsia="en-ID"/>
            </w:rPr>
            <w:t xml:space="preserve">, 1(1), 1–7. </w:t>
          </w:r>
          <w:hyperlink r:id="rId13" w:tgtFrame="_new" w:history="1">
            <w:r w:rsidRPr="00563B30">
              <w:rPr>
                <w:rFonts w:ascii="Times New Roman" w:eastAsia="Times New Roman" w:hAnsi="Times New Roman" w:cs="Times New Roman"/>
                <w:sz w:val="24"/>
                <w:szCs w:val="24"/>
                <w:lang w:val="en-ID" w:eastAsia="en-ID"/>
              </w:rPr>
              <w:t>https://ejournal.unp.ac.id/index.php/elt/article/view/4622</w:t>
            </w:r>
          </w:hyperlink>
        </w:p>
        <w:p w14:paraId="6BCAA967"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t xml:space="preserve">Creswell, J. W., &amp; Creswell, J. D. (2018). </w:t>
          </w:r>
          <w:r w:rsidRPr="00563B30">
            <w:rPr>
              <w:rFonts w:ascii="Times New Roman" w:eastAsia="Times New Roman" w:hAnsi="Times New Roman" w:cs="Times New Roman"/>
              <w:i/>
              <w:iCs/>
              <w:sz w:val="24"/>
              <w:szCs w:val="24"/>
              <w:lang w:val="en-ID" w:eastAsia="en-ID"/>
            </w:rPr>
            <w:t>Research design: Qualitative, quantitative, and mixed methods approaches</w:t>
          </w:r>
          <w:r w:rsidRPr="00563B30">
            <w:rPr>
              <w:rFonts w:ascii="Times New Roman" w:eastAsia="Times New Roman" w:hAnsi="Times New Roman" w:cs="Times New Roman"/>
              <w:sz w:val="24"/>
              <w:szCs w:val="24"/>
              <w:lang w:val="en-ID" w:eastAsia="en-ID"/>
            </w:rPr>
            <w:t xml:space="preserve"> (5th ed.). Sage Publications.</w:t>
          </w:r>
        </w:p>
        <w:p w14:paraId="58D1D392"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t xml:space="preserve">Daulay, S. H. (2023). Increasing the students’ ability in reading by using concept-oriented reading instruction. </w:t>
          </w:r>
          <w:r w:rsidRPr="00563B30">
            <w:rPr>
              <w:rFonts w:ascii="Times New Roman" w:eastAsia="Times New Roman" w:hAnsi="Times New Roman" w:cs="Times New Roman"/>
              <w:i/>
              <w:iCs/>
              <w:sz w:val="24"/>
              <w:szCs w:val="24"/>
              <w:lang w:val="en-ID" w:eastAsia="en-ID"/>
            </w:rPr>
            <w:t>PEBSAS: Jurnal Pendidikan Bahasa dan Sastra</w:t>
          </w:r>
          <w:r w:rsidRPr="00563B30">
            <w:rPr>
              <w:rFonts w:ascii="Times New Roman" w:eastAsia="Times New Roman" w:hAnsi="Times New Roman" w:cs="Times New Roman"/>
              <w:sz w:val="24"/>
              <w:szCs w:val="24"/>
              <w:lang w:val="en-ID" w:eastAsia="en-ID"/>
            </w:rPr>
            <w:t xml:space="preserve">, 1(1), 23–32. </w:t>
          </w:r>
          <w:hyperlink r:id="rId14" w:tgtFrame="_new" w:history="1">
            <w:r w:rsidRPr="00563B30">
              <w:rPr>
                <w:rFonts w:ascii="Times New Roman" w:eastAsia="Times New Roman" w:hAnsi="Times New Roman" w:cs="Times New Roman"/>
                <w:sz w:val="24"/>
                <w:szCs w:val="24"/>
                <w:lang w:val="en-ID" w:eastAsia="en-ID"/>
              </w:rPr>
              <w:t>https://doi.org/10.61721/pebsas.v1i1.233</w:t>
            </w:r>
          </w:hyperlink>
        </w:p>
        <w:p w14:paraId="04AE6B53"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t xml:space="preserve">Fraenkel, J. R., Wallen, N. E., &amp; Hyun, H. H. (2022). </w:t>
          </w:r>
          <w:r w:rsidRPr="00563B30">
            <w:rPr>
              <w:rFonts w:ascii="Times New Roman" w:eastAsia="Times New Roman" w:hAnsi="Times New Roman" w:cs="Times New Roman"/>
              <w:i/>
              <w:iCs/>
              <w:sz w:val="24"/>
              <w:szCs w:val="24"/>
              <w:lang w:val="en-ID" w:eastAsia="en-ID"/>
            </w:rPr>
            <w:t>How to design and evaluate research in education</w:t>
          </w:r>
          <w:r w:rsidRPr="00563B30">
            <w:rPr>
              <w:rFonts w:ascii="Times New Roman" w:eastAsia="Times New Roman" w:hAnsi="Times New Roman" w:cs="Times New Roman"/>
              <w:sz w:val="24"/>
              <w:szCs w:val="24"/>
              <w:lang w:val="en-ID" w:eastAsia="en-ID"/>
            </w:rPr>
            <w:t xml:space="preserve"> (11th ed.). McGraw-Hill.</w:t>
          </w:r>
        </w:p>
        <w:p w14:paraId="3257F61E"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lastRenderedPageBreak/>
            <w:t xml:space="preserve">Grabe, W., &amp; Stoller, F. L. (2019). </w:t>
          </w:r>
          <w:r w:rsidRPr="00563B30">
            <w:rPr>
              <w:rFonts w:ascii="Times New Roman" w:eastAsia="Times New Roman" w:hAnsi="Times New Roman" w:cs="Times New Roman"/>
              <w:i/>
              <w:iCs/>
              <w:sz w:val="24"/>
              <w:szCs w:val="24"/>
              <w:lang w:val="en-ID" w:eastAsia="en-ID"/>
            </w:rPr>
            <w:t>Teaching and researching reading</w:t>
          </w:r>
          <w:r w:rsidRPr="00563B30">
            <w:rPr>
              <w:rFonts w:ascii="Times New Roman" w:eastAsia="Times New Roman" w:hAnsi="Times New Roman" w:cs="Times New Roman"/>
              <w:sz w:val="24"/>
              <w:szCs w:val="24"/>
              <w:lang w:val="en-ID" w:eastAsia="en-ID"/>
            </w:rPr>
            <w:t xml:space="preserve"> (3rd ed.). Routledge. </w:t>
          </w:r>
          <w:hyperlink r:id="rId15" w:tgtFrame="_new" w:history="1">
            <w:r w:rsidRPr="00563B30">
              <w:rPr>
                <w:rFonts w:ascii="Times New Roman" w:eastAsia="Times New Roman" w:hAnsi="Times New Roman" w:cs="Times New Roman"/>
                <w:sz w:val="24"/>
                <w:szCs w:val="24"/>
                <w:lang w:val="en-ID" w:eastAsia="en-ID"/>
              </w:rPr>
              <w:t>https://doi.org/10.4324/9781315726274</w:t>
            </w:r>
          </w:hyperlink>
        </w:p>
        <w:p w14:paraId="7389A1C1"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t xml:space="preserve">Grellet, F. (1981). </w:t>
          </w:r>
          <w:r w:rsidRPr="00563B30">
            <w:rPr>
              <w:rFonts w:ascii="Times New Roman" w:eastAsia="Times New Roman" w:hAnsi="Times New Roman" w:cs="Times New Roman"/>
              <w:i/>
              <w:iCs/>
              <w:sz w:val="24"/>
              <w:szCs w:val="24"/>
              <w:lang w:val="en-ID" w:eastAsia="en-ID"/>
            </w:rPr>
            <w:t>Developing reading skills</w:t>
          </w:r>
          <w:r w:rsidRPr="00563B30">
            <w:rPr>
              <w:rFonts w:ascii="Times New Roman" w:eastAsia="Times New Roman" w:hAnsi="Times New Roman" w:cs="Times New Roman"/>
              <w:sz w:val="24"/>
              <w:szCs w:val="24"/>
              <w:lang w:val="en-ID" w:eastAsia="en-ID"/>
            </w:rPr>
            <w:t>. Cambridge University Press.</w:t>
          </w:r>
        </w:p>
        <w:p w14:paraId="020F668C"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t xml:space="preserve">Guthrie, J. T., Wigfield, A., &amp; Perencevich, K. C. (2004). </w:t>
          </w:r>
          <w:r w:rsidRPr="00563B30">
            <w:rPr>
              <w:rFonts w:ascii="Times New Roman" w:eastAsia="Times New Roman" w:hAnsi="Times New Roman" w:cs="Times New Roman"/>
              <w:i/>
              <w:iCs/>
              <w:sz w:val="24"/>
              <w:szCs w:val="24"/>
              <w:lang w:val="en-ID" w:eastAsia="en-ID"/>
            </w:rPr>
            <w:t>Motivating reading</w:t>
          </w:r>
          <w:r w:rsidRPr="00563B30">
            <w:rPr>
              <w:rFonts w:ascii="Times New Roman" w:eastAsia="Times New Roman" w:hAnsi="Times New Roman" w:cs="Times New Roman"/>
              <w:sz w:val="24"/>
              <w:szCs w:val="24"/>
              <w:lang w:val="en-ID" w:eastAsia="en-ID"/>
            </w:rPr>
            <w:t>. Cambridge University Press.</w:t>
          </w:r>
        </w:p>
        <w:p w14:paraId="23DDBF09"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t xml:space="preserve">Hamid, R. J. (2019). Improving the students’ reading comprehension through concept-oriented reading instruction. </w:t>
          </w:r>
          <w:r w:rsidRPr="00563B30">
            <w:rPr>
              <w:rFonts w:ascii="Times New Roman" w:eastAsia="Times New Roman" w:hAnsi="Times New Roman" w:cs="Times New Roman"/>
              <w:i/>
              <w:iCs/>
              <w:sz w:val="24"/>
              <w:szCs w:val="24"/>
              <w:lang w:val="en-ID" w:eastAsia="en-ID"/>
            </w:rPr>
            <w:t>Journal of Education, Language Teaching and Science</w:t>
          </w:r>
          <w:r w:rsidRPr="00563B30">
            <w:rPr>
              <w:rFonts w:ascii="Times New Roman" w:eastAsia="Times New Roman" w:hAnsi="Times New Roman" w:cs="Times New Roman"/>
              <w:sz w:val="24"/>
              <w:szCs w:val="24"/>
              <w:lang w:val="en-ID" w:eastAsia="en-ID"/>
            </w:rPr>
            <w:t xml:space="preserve">, 1(2), 12–22. </w:t>
          </w:r>
          <w:hyperlink r:id="rId16" w:tgtFrame="_new" w:history="1">
            <w:r w:rsidRPr="00563B30">
              <w:rPr>
                <w:rFonts w:ascii="Times New Roman" w:eastAsia="Times New Roman" w:hAnsi="Times New Roman" w:cs="Times New Roman"/>
                <w:sz w:val="24"/>
                <w:szCs w:val="24"/>
                <w:lang w:val="en-ID" w:eastAsia="en-ID"/>
              </w:rPr>
              <w:t>https://doi.org/10.26618/exposure.v6i1.1067</w:t>
            </w:r>
          </w:hyperlink>
        </w:p>
        <w:p w14:paraId="0CF67C44"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t xml:space="preserve">Jaya, A., &amp; Marleni. (2018). Teaching reading procedure text through concept-oriented reading instruction (CORI) to the </w:t>
          </w:r>
          <w:proofErr w:type="gramStart"/>
          <w:r w:rsidRPr="00563B30">
            <w:rPr>
              <w:rFonts w:ascii="Times New Roman" w:eastAsia="Times New Roman" w:hAnsi="Times New Roman" w:cs="Times New Roman"/>
              <w:sz w:val="24"/>
              <w:szCs w:val="24"/>
              <w:lang w:val="en-ID" w:eastAsia="en-ID"/>
            </w:rPr>
            <w:t>tenth grade</w:t>
          </w:r>
          <w:proofErr w:type="gramEnd"/>
          <w:r w:rsidRPr="00563B30">
            <w:rPr>
              <w:rFonts w:ascii="Times New Roman" w:eastAsia="Times New Roman" w:hAnsi="Times New Roman" w:cs="Times New Roman"/>
              <w:sz w:val="24"/>
              <w:szCs w:val="24"/>
              <w:lang w:val="en-ID" w:eastAsia="en-ID"/>
            </w:rPr>
            <w:t xml:space="preserve"> students of State Senior High School 13 Palembang. </w:t>
          </w:r>
          <w:r w:rsidRPr="00563B30">
            <w:rPr>
              <w:rFonts w:ascii="Times New Roman" w:eastAsia="Times New Roman" w:hAnsi="Times New Roman" w:cs="Times New Roman"/>
              <w:i/>
              <w:iCs/>
              <w:sz w:val="24"/>
              <w:szCs w:val="24"/>
              <w:lang w:val="en-ID" w:eastAsia="en-ID"/>
            </w:rPr>
            <w:t>English Community Journal</w:t>
          </w:r>
          <w:r w:rsidRPr="00563B30">
            <w:rPr>
              <w:rFonts w:ascii="Times New Roman" w:eastAsia="Times New Roman" w:hAnsi="Times New Roman" w:cs="Times New Roman"/>
              <w:sz w:val="24"/>
              <w:szCs w:val="24"/>
              <w:lang w:val="en-ID" w:eastAsia="en-ID"/>
            </w:rPr>
            <w:t xml:space="preserve">, 2(2), 158–166. </w:t>
          </w:r>
          <w:hyperlink r:id="rId17" w:tgtFrame="_new" w:history="1">
            <w:r w:rsidRPr="00563B30">
              <w:rPr>
                <w:rFonts w:ascii="Times New Roman" w:eastAsia="Times New Roman" w:hAnsi="Times New Roman" w:cs="Times New Roman"/>
                <w:sz w:val="24"/>
                <w:szCs w:val="24"/>
                <w:lang w:val="en-ID" w:eastAsia="en-ID"/>
              </w:rPr>
              <w:t>http://jurnal.um-palembang.ac.id/englishcommunity/index</w:t>
            </w:r>
          </w:hyperlink>
        </w:p>
        <w:p w14:paraId="6709E576"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t xml:space="preserve">Klingner, J. K., Vaughn, S., &amp; Boardman, A. (2007). </w:t>
          </w:r>
          <w:r w:rsidRPr="00563B30">
            <w:rPr>
              <w:rFonts w:ascii="Times New Roman" w:eastAsia="Times New Roman" w:hAnsi="Times New Roman" w:cs="Times New Roman"/>
              <w:i/>
              <w:iCs/>
              <w:sz w:val="24"/>
              <w:szCs w:val="24"/>
              <w:lang w:val="en-ID" w:eastAsia="en-ID"/>
            </w:rPr>
            <w:t>Teaching reading comprehension to students with learning difficulties</w:t>
          </w:r>
          <w:r w:rsidRPr="00563B30">
            <w:rPr>
              <w:rFonts w:ascii="Times New Roman" w:eastAsia="Times New Roman" w:hAnsi="Times New Roman" w:cs="Times New Roman"/>
              <w:sz w:val="24"/>
              <w:szCs w:val="24"/>
              <w:lang w:val="en-ID" w:eastAsia="en-ID"/>
            </w:rPr>
            <w:t>. Guilford Press.</w:t>
          </w:r>
        </w:p>
        <w:p w14:paraId="01B4D8E1"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t xml:space="preserve">Laia, R. D. (2020). Concept-oriented reading instruction (CORI) for better reading comprehension. </w:t>
          </w:r>
          <w:r w:rsidRPr="00563B30">
            <w:rPr>
              <w:rFonts w:ascii="Times New Roman" w:eastAsia="Times New Roman" w:hAnsi="Times New Roman" w:cs="Times New Roman"/>
              <w:i/>
              <w:iCs/>
              <w:sz w:val="24"/>
              <w:szCs w:val="24"/>
              <w:lang w:val="en-ID" w:eastAsia="en-ID"/>
            </w:rPr>
            <w:t>Jurnal Education and Development Institut Pendidikan Tapanuli Selatan</w:t>
          </w:r>
          <w:r w:rsidRPr="00563B30">
            <w:rPr>
              <w:rFonts w:ascii="Times New Roman" w:eastAsia="Times New Roman" w:hAnsi="Times New Roman" w:cs="Times New Roman"/>
              <w:sz w:val="24"/>
              <w:szCs w:val="24"/>
              <w:lang w:val="en-ID" w:eastAsia="en-ID"/>
            </w:rPr>
            <w:t xml:space="preserve">, 8(2), 290–294. </w:t>
          </w:r>
          <w:hyperlink r:id="rId18" w:tgtFrame="_new" w:history="1">
            <w:r w:rsidRPr="00563B30">
              <w:rPr>
                <w:rFonts w:ascii="Times New Roman" w:eastAsia="Times New Roman" w:hAnsi="Times New Roman" w:cs="Times New Roman"/>
                <w:sz w:val="24"/>
                <w:szCs w:val="24"/>
                <w:lang w:val="en-ID" w:eastAsia="en-ID"/>
              </w:rPr>
              <w:t>https://journal.ipts.ac.id/index.php/ED/article/download/1698/845/</w:t>
            </w:r>
          </w:hyperlink>
        </w:p>
        <w:p w14:paraId="11F0F0A1"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t xml:space="preserve">Lianah, M., &amp; Sari, N. J. (2020). Improving students’ reading comprehension by using concept-oriented reading instruction (CORI) strategy. </w:t>
          </w:r>
          <w:r w:rsidRPr="00563B30">
            <w:rPr>
              <w:rFonts w:ascii="Times New Roman" w:eastAsia="Times New Roman" w:hAnsi="Times New Roman" w:cs="Times New Roman"/>
              <w:i/>
              <w:iCs/>
              <w:sz w:val="24"/>
              <w:szCs w:val="24"/>
              <w:lang w:val="en-ID" w:eastAsia="en-ID"/>
            </w:rPr>
            <w:t>Linguistic, English Education and Art (LEEA) Journal</w:t>
          </w:r>
          <w:r w:rsidRPr="00563B30">
            <w:rPr>
              <w:rFonts w:ascii="Times New Roman" w:eastAsia="Times New Roman" w:hAnsi="Times New Roman" w:cs="Times New Roman"/>
              <w:sz w:val="24"/>
              <w:szCs w:val="24"/>
              <w:lang w:val="en-ID" w:eastAsia="en-ID"/>
            </w:rPr>
            <w:t xml:space="preserve">, 4(1), 142–149. </w:t>
          </w:r>
          <w:hyperlink r:id="rId19" w:tgtFrame="_new" w:history="1">
            <w:r w:rsidRPr="00563B30">
              <w:rPr>
                <w:rFonts w:ascii="Times New Roman" w:eastAsia="Times New Roman" w:hAnsi="Times New Roman" w:cs="Times New Roman"/>
                <w:sz w:val="24"/>
                <w:szCs w:val="24"/>
                <w:lang w:val="en-ID" w:eastAsia="en-ID"/>
              </w:rPr>
              <w:t>https://doi.org/10.31539/leea.v4i1.1480</w:t>
            </w:r>
          </w:hyperlink>
        </w:p>
        <w:p w14:paraId="634C0F81"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t xml:space="preserve">Nugrahanto, S., &amp; Zuchdi, D. (2019). Indonesia PISA result and impact on the reading learning program in Indonesia. In </w:t>
          </w:r>
          <w:r w:rsidRPr="00563B30">
            <w:rPr>
              <w:rFonts w:ascii="Times New Roman" w:eastAsia="Times New Roman" w:hAnsi="Times New Roman" w:cs="Times New Roman"/>
              <w:i/>
              <w:iCs/>
              <w:sz w:val="24"/>
              <w:szCs w:val="24"/>
              <w:lang w:val="en-ID" w:eastAsia="en-ID"/>
            </w:rPr>
            <w:t>Proceedings of the International Conference on Language, Literature, and Education (ICILLE 2018)</w:t>
          </w:r>
          <w:r w:rsidRPr="00563B30">
            <w:rPr>
              <w:rFonts w:ascii="Times New Roman" w:eastAsia="Times New Roman" w:hAnsi="Times New Roman" w:cs="Times New Roman"/>
              <w:sz w:val="24"/>
              <w:szCs w:val="24"/>
              <w:lang w:val="en-ID" w:eastAsia="en-ID"/>
            </w:rPr>
            <w:t xml:space="preserve"> (pp. 373–377). Atlantis Press. </w:t>
          </w:r>
          <w:hyperlink r:id="rId20" w:tgtFrame="_new" w:history="1">
            <w:r w:rsidRPr="00563B30">
              <w:rPr>
                <w:rFonts w:ascii="Times New Roman" w:eastAsia="Times New Roman" w:hAnsi="Times New Roman" w:cs="Times New Roman"/>
                <w:sz w:val="24"/>
                <w:szCs w:val="24"/>
                <w:lang w:val="en-ID" w:eastAsia="en-ID"/>
              </w:rPr>
              <w:t>https://doi.org/10.2991/icille-18.2019.77</w:t>
            </w:r>
          </w:hyperlink>
        </w:p>
        <w:p w14:paraId="77FBAF7C"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t xml:space="preserve">Nuttall, C. (1996). </w:t>
          </w:r>
          <w:r w:rsidRPr="00563B30">
            <w:rPr>
              <w:rFonts w:ascii="Times New Roman" w:eastAsia="Times New Roman" w:hAnsi="Times New Roman" w:cs="Times New Roman"/>
              <w:i/>
              <w:iCs/>
              <w:sz w:val="24"/>
              <w:szCs w:val="24"/>
              <w:lang w:val="en-ID" w:eastAsia="en-ID"/>
            </w:rPr>
            <w:t>Teaching reading skills in a foreign language</w:t>
          </w:r>
          <w:r w:rsidRPr="00563B30">
            <w:rPr>
              <w:rFonts w:ascii="Times New Roman" w:eastAsia="Times New Roman" w:hAnsi="Times New Roman" w:cs="Times New Roman"/>
              <w:sz w:val="24"/>
              <w:szCs w:val="24"/>
              <w:lang w:val="en-ID" w:eastAsia="en-ID"/>
            </w:rPr>
            <w:t>. Heinemann.</w:t>
          </w:r>
        </w:p>
        <w:p w14:paraId="0D883045"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t xml:space="preserve">Oktavia, L., Fertriani, A., Putri, R., &amp; Baluqiah, K. (2022). Concept-oriented reading instruction (CORI) strategy in improving students’ reading comprehension. </w:t>
          </w:r>
          <w:r w:rsidRPr="00563B30">
            <w:rPr>
              <w:rFonts w:ascii="Times New Roman" w:eastAsia="Times New Roman" w:hAnsi="Times New Roman" w:cs="Times New Roman"/>
              <w:i/>
              <w:iCs/>
              <w:sz w:val="24"/>
              <w:szCs w:val="24"/>
              <w:lang w:val="en-ID" w:eastAsia="en-ID"/>
            </w:rPr>
            <w:t>Teaching English and Language Learning English Journal</w:t>
          </w:r>
          <w:r w:rsidRPr="00563B30">
            <w:rPr>
              <w:rFonts w:ascii="Times New Roman" w:eastAsia="Times New Roman" w:hAnsi="Times New Roman" w:cs="Times New Roman"/>
              <w:sz w:val="24"/>
              <w:szCs w:val="24"/>
              <w:lang w:val="en-ID" w:eastAsia="en-ID"/>
            </w:rPr>
            <w:t xml:space="preserve">, 2(3), 183–190. </w:t>
          </w:r>
          <w:hyperlink r:id="rId21" w:tgtFrame="_new" w:history="1">
            <w:r w:rsidRPr="00563B30">
              <w:rPr>
                <w:rFonts w:ascii="Times New Roman" w:eastAsia="Times New Roman" w:hAnsi="Times New Roman" w:cs="Times New Roman"/>
                <w:sz w:val="24"/>
                <w:szCs w:val="24"/>
                <w:lang w:val="en-ID" w:eastAsia="en-ID"/>
              </w:rPr>
              <w:t>https://doi.org/10.36085/telle.v2i3.4715</w:t>
            </w:r>
          </w:hyperlink>
        </w:p>
        <w:p w14:paraId="3CB0833C"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t xml:space="preserve">Ramadhianti, A., &amp; Somba, S. (2023). Teaching reading using CORI strategy. </w:t>
          </w:r>
          <w:r w:rsidRPr="00563B30">
            <w:rPr>
              <w:rFonts w:ascii="Times New Roman" w:eastAsia="Times New Roman" w:hAnsi="Times New Roman" w:cs="Times New Roman"/>
              <w:i/>
              <w:iCs/>
              <w:sz w:val="24"/>
              <w:szCs w:val="24"/>
              <w:lang w:val="en-ID" w:eastAsia="en-ID"/>
            </w:rPr>
            <w:t>Journal of English Language Teaching and Literature</w:t>
          </w:r>
          <w:r w:rsidRPr="00563B30">
            <w:rPr>
              <w:rFonts w:ascii="Times New Roman" w:eastAsia="Times New Roman" w:hAnsi="Times New Roman" w:cs="Times New Roman"/>
              <w:sz w:val="24"/>
              <w:szCs w:val="24"/>
              <w:lang w:val="en-ID" w:eastAsia="en-ID"/>
            </w:rPr>
            <w:t>, 6(1), 1–11. https://doi.org/10.47080/jeltl.v6i1.2477</w:t>
          </w:r>
        </w:p>
        <w:p w14:paraId="5AA7692A"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t xml:space="preserve">Roehling, J. V., Hebert, M., Nelson, J. R., &amp; Bohaty, J. J. (2017). Text structure strategies for improving expository reading comprehension. </w:t>
          </w:r>
          <w:r w:rsidRPr="00563B30">
            <w:rPr>
              <w:rFonts w:ascii="Times New Roman" w:eastAsia="Times New Roman" w:hAnsi="Times New Roman" w:cs="Times New Roman"/>
              <w:i/>
              <w:iCs/>
              <w:sz w:val="24"/>
              <w:szCs w:val="24"/>
              <w:lang w:val="en-ID" w:eastAsia="en-ID"/>
            </w:rPr>
            <w:t>The Reading Teacher</w:t>
          </w:r>
          <w:r w:rsidRPr="00563B30">
            <w:rPr>
              <w:rFonts w:ascii="Times New Roman" w:eastAsia="Times New Roman" w:hAnsi="Times New Roman" w:cs="Times New Roman"/>
              <w:sz w:val="24"/>
              <w:szCs w:val="24"/>
              <w:lang w:val="en-ID" w:eastAsia="en-ID"/>
            </w:rPr>
            <w:t xml:space="preserve">, 71(1), 71–82. </w:t>
          </w:r>
          <w:hyperlink r:id="rId22" w:tgtFrame="_new" w:history="1">
            <w:r w:rsidRPr="00563B30">
              <w:rPr>
                <w:rFonts w:ascii="Times New Roman" w:eastAsia="Times New Roman" w:hAnsi="Times New Roman" w:cs="Times New Roman"/>
                <w:sz w:val="24"/>
                <w:szCs w:val="24"/>
                <w:lang w:val="en-ID" w:eastAsia="en-ID"/>
              </w:rPr>
              <w:t>https://doi.org/10.1002/trtr.1590</w:t>
            </w:r>
          </w:hyperlink>
        </w:p>
        <w:p w14:paraId="637A5E53"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t xml:space="preserve">Samuelstuen, M. S., &amp; Bråten, I. (2005). Decoding, knowledge, and strategies in comprehension of expository text. </w:t>
          </w:r>
          <w:r w:rsidRPr="00563B30">
            <w:rPr>
              <w:rFonts w:ascii="Times New Roman" w:eastAsia="Times New Roman" w:hAnsi="Times New Roman" w:cs="Times New Roman"/>
              <w:i/>
              <w:iCs/>
              <w:sz w:val="24"/>
              <w:szCs w:val="24"/>
              <w:lang w:val="en-ID" w:eastAsia="en-ID"/>
            </w:rPr>
            <w:t>Scandinavian Journal of Psychology</w:t>
          </w:r>
          <w:r w:rsidRPr="00563B30">
            <w:rPr>
              <w:rFonts w:ascii="Times New Roman" w:eastAsia="Times New Roman" w:hAnsi="Times New Roman" w:cs="Times New Roman"/>
              <w:sz w:val="24"/>
              <w:szCs w:val="24"/>
              <w:lang w:val="en-ID" w:eastAsia="en-ID"/>
            </w:rPr>
            <w:t xml:space="preserve">, 46(2), 107–117. </w:t>
          </w:r>
          <w:hyperlink r:id="rId23" w:tgtFrame="_new" w:history="1">
            <w:r w:rsidRPr="00563B30">
              <w:rPr>
                <w:rFonts w:ascii="Times New Roman" w:eastAsia="Times New Roman" w:hAnsi="Times New Roman" w:cs="Times New Roman"/>
                <w:sz w:val="24"/>
                <w:szCs w:val="24"/>
                <w:lang w:val="en-ID" w:eastAsia="en-ID"/>
              </w:rPr>
              <w:t>https://doi.org/10.1111/j.1467-9450.2005.00441.x</w:t>
            </w:r>
          </w:hyperlink>
        </w:p>
        <w:p w14:paraId="68818FD5"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lastRenderedPageBreak/>
            <w:t xml:space="preserve">Sugiarto, D., &amp; Meygita, R. (2021). Improving students’ reading comprehension text through concept-oriented reading instruction (CORI). </w:t>
          </w:r>
          <w:r w:rsidRPr="00563B30">
            <w:rPr>
              <w:rFonts w:ascii="Times New Roman" w:eastAsia="Times New Roman" w:hAnsi="Times New Roman" w:cs="Times New Roman"/>
              <w:i/>
              <w:iCs/>
              <w:sz w:val="24"/>
              <w:szCs w:val="24"/>
              <w:lang w:val="en-ID" w:eastAsia="en-ID"/>
            </w:rPr>
            <w:t>English Education Journal</w:t>
          </w:r>
          <w:r w:rsidRPr="00563B30">
            <w:rPr>
              <w:rFonts w:ascii="Times New Roman" w:eastAsia="Times New Roman" w:hAnsi="Times New Roman" w:cs="Times New Roman"/>
              <w:sz w:val="24"/>
              <w:szCs w:val="24"/>
              <w:lang w:val="en-ID" w:eastAsia="en-ID"/>
            </w:rPr>
            <w:t xml:space="preserve">, 1(1), 30–38. </w:t>
          </w:r>
          <w:hyperlink r:id="rId24" w:tgtFrame="_new" w:history="1">
            <w:r w:rsidRPr="00563B30">
              <w:rPr>
                <w:rFonts w:ascii="Times New Roman" w:eastAsia="Times New Roman" w:hAnsi="Times New Roman" w:cs="Times New Roman"/>
                <w:sz w:val="24"/>
                <w:szCs w:val="24"/>
                <w:lang w:val="en-ID" w:eastAsia="en-ID"/>
              </w:rPr>
              <w:t>https://doi.org/10.32923/eedj.v1i1.1789</w:t>
            </w:r>
          </w:hyperlink>
        </w:p>
        <w:p w14:paraId="4D77DDFB" w14:textId="77777777" w:rsidR="00563B30" w:rsidRPr="00563B30" w:rsidRDefault="00563B30" w:rsidP="00563B30">
          <w:pPr>
            <w:spacing w:line="240" w:lineRule="auto"/>
            <w:ind w:left="-272" w:hanging="720"/>
            <w:jc w:val="both"/>
            <w:divId w:val="1283268889"/>
            <w:rPr>
              <w:rFonts w:ascii="Times New Roman" w:eastAsia="Times New Roman" w:hAnsi="Times New Roman" w:cs="Times New Roman"/>
              <w:sz w:val="24"/>
              <w:szCs w:val="24"/>
              <w:lang w:val="en-ID" w:eastAsia="en-ID"/>
            </w:rPr>
          </w:pPr>
          <w:r w:rsidRPr="00563B30">
            <w:rPr>
              <w:rFonts w:ascii="Times New Roman" w:eastAsia="Times New Roman" w:hAnsi="Times New Roman" w:cs="Times New Roman"/>
              <w:sz w:val="24"/>
              <w:szCs w:val="24"/>
              <w:lang w:val="en-ID" w:eastAsia="en-ID"/>
            </w:rPr>
            <w:t xml:space="preserve">Suryani, H. (2017). Using concept-oriented reading instruction (CORI) to promote students’ reading comprehension. </w:t>
          </w:r>
          <w:r w:rsidRPr="00563B30">
            <w:rPr>
              <w:rFonts w:ascii="Times New Roman" w:eastAsia="Times New Roman" w:hAnsi="Times New Roman" w:cs="Times New Roman"/>
              <w:i/>
              <w:iCs/>
              <w:sz w:val="24"/>
              <w:szCs w:val="24"/>
              <w:lang w:val="en-ID" w:eastAsia="en-ID"/>
            </w:rPr>
            <w:t>Indonesian Journal of Educational Research (IJER)</w:t>
          </w:r>
          <w:r w:rsidRPr="00563B30">
            <w:rPr>
              <w:rFonts w:ascii="Times New Roman" w:eastAsia="Times New Roman" w:hAnsi="Times New Roman" w:cs="Times New Roman"/>
              <w:sz w:val="24"/>
              <w:szCs w:val="24"/>
              <w:lang w:val="en-ID" w:eastAsia="en-ID"/>
            </w:rPr>
            <w:t xml:space="preserve">, 2(1), 42–48. </w:t>
          </w:r>
          <w:hyperlink r:id="rId25" w:tgtFrame="_new" w:history="1">
            <w:r w:rsidRPr="00563B30">
              <w:rPr>
                <w:rFonts w:ascii="Times New Roman" w:eastAsia="Times New Roman" w:hAnsi="Times New Roman" w:cs="Times New Roman"/>
                <w:sz w:val="24"/>
                <w:szCs w:val="24"/>
                <w:lang w:val="en-ID" w:eastAsia="en-ID"/>
              </w:rPr>
              <w:t>https://doi.org/10.30631/ijer.v2i1.27</w:t>
            </w:r>
          </w:hyperlink>
        </w:p>
        <w:p w14:paraId="0717E792" w14:textId="0A8BCCD7" w:rsidR="00F53ADB" w:rsidRPr="00563B30" w:rsidRDefault="00935C9F" w:rsidP="00563B30">
          <w:pPr>
            <w:autoSpaceDE w:val="0"/>
            <w:autoSpaceDN w:val="0"/>
            <w:spacing w:line="240" w:lineRule="auto"/>
            <w:ind w:left="-272" w:hanging="720"/>
            <w:jc w:val="both"/>
            <w:divId w:val="1283268889"/>
            <w:rPr>
              <w:rFonts w:ascii="Times New Roman" w:hAnsi="Times New Roman" w:cs="Times New Roman"/>
              <w:sz w:val="24"/>
              <w:szCs w:val="24"/>
            </w:rPr>
          </w:pPr>
        </w:p>
      </w:sdtContent>
    </w:sdt>
    <w:p w14:paraId="6FA6D804" w14:textId="6EB9F601" w:rsidR="00315BF3" w:rsidRPr="00563B30" w:rsidRDefault="00315BF3" w:rsidP="00223A1A">
      <w:pPr>
        <w:pStyle w:val="ListParagraph"/>
        <w:spacing w:after="120" w:line="240" w:lineRule="auto"/>
        <w:ind w:left="360" w:hanging="360"/>
        <w:jc w:val="both"/>
        <w:rPr>
          <w:rFonts w:ascii="Times New Roman" w:hAnsi="Times New Roman" w:cs="Times New Roman"/>
          <w:sz w:val="24"/>
          <w:szCs w:val="24"/>
        </w:rPr>
      </w:pPr>
    </w:p>
    <w:p w14:paraId="1641E196" w14:textId="53795A0D" w:rsidR="000F70B9" w:rsidRPr="00563B30" w:rsidRDefault="000F70B9" w:rsidP="006D5F82">
      <w:pPr>
        <w:spacing w:after="0" w:line="360" w:lineRule="auto"/>
        <w:ind w:left="720" w:hanging="720"/>
        <w:jc w:val="both"/>
        <w:rPr>
          <w:rFonts w:ascii="Times New Roman" w:hAnsi="Times New Roman" w:cs="Times New Roman"/>
          <w:sz w:val="24"/>
          <w:szCs w:val="24"/>
        </w:rPr>
      </w:pPr>
    </w:p>
    <w:sectPr w:rsidR="000F70B9" w:rsidRPr="00563B30" w:rsidSect="00C40AED">
      <w:headerReference w:type="default" r:id="rId26"/>
      <w:footerReference w:type="default" r:id="rId27"/>
      <w:pgSz w:w="11906" w:h="16838" w:code="9"/>
      <w:pgMar w:top="1696" w:right="1440" w:bottom="360" w:left="1440" w:header="45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CDD4B7" w14:textId="77777777" w:rsidR="00935C9F" w:rsidRDefault="00935C9F" w:rsidP="007B4D22">
      <w:pPr>
        <w:spacing w:after="0" w:line="240" w:lineRule="auto"/>
      </w:pPr>
      <w:r>
        <w:separator/>
      </w:r>
    </w:p>
  </w:endnote>
  <w:endnote w:type="continuationSeparator" w:id="0">
    <w:p w14:paraId="050C4630" w14:textId="77777777" w:rsidR="00935C9F" w:rsidRDefault="00935C9F" w:rsidP="007B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jaVu Sans">
    <w:altName w:val="Verdan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5003438"/>
      <w:docPartObj>
        <w:docPartGallery w:val="Page Numbers (Bottom of Page)"/>
        <w:docPartUnique/>
      </w:docPartObj>
    </w:sdtPr>
    <w:sdtEndPr>
      <w:rPr>
        <w:color w:val="7F7F7F" w:themeColor="background1" w:themeShade="7F"/>
        <w:spacing w:val="60"/>
      </w:rPr>
    </w:sdtEndPr>
    <w:sdtContent>
      <w:p w14:paraId="268325E1" w14:textId="0A678CC9" w:rsidR="00A0059C" w:rsidRDefault="00A0059C" w:rsidP="00C40AED">
        <w:pPr>
          <w:pStyle w:val="Footer"/>
          <w:pBdr>
            <w:top w:val="single" w:sz="4" w:space="0"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DC918E9" w14:textId="288A0E38" w:rsidR="00932F7F" w:rsidRDefault="00932F7F" w:rsidP="00C40AED">
    <w:pPr>
      <w:pStyle w:val="Footer"/>
      <w:pBdr>
        <w:top w:val="single" w:sz="4" w:space="0" w:color="D9D9D9" w:themeColor="background1" w:themeShade="D9"/>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08D604" w14:textId="77777777" w:rsidR="00935C9F" w:rsidRDefault="00935C9F" w:rsidP="007B4D22">
      <w:pPr>
        <w:spacing w:after="0" w:line="240" w:lineRule="auto"/>
      </w:pPr>
      <w:r>
        <w:separator/>
      </w:r>
    </w:p>
  </w:footnote>
  <w:footnote w:type="continuationSeparator" w:id="0">
    <w:p w14:paraId="3F9A50E3" w14:textId="77777777" w:rsidR="00935C9F" w:rsidRDefault="00935C9F" w:rsidP="007B4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AFB75" w14:textId="160935ED" w:rsidR="006A7325" w:rsidRPr="001D4817" w:rsidRDefault="00B32274" w:rsidP="00B32274">
    <w:pPr>
      <w:pStyle w:val="Header"/>
      <w:pBdr>
        <w:bottom w:val="single" w:sz="12" w:space="1" w:color="auto"/>
      </w:pBdr>
      <w:rPr>
        <w:rFonts w:ascii="Times New Roman" w:hAnsi="Times New Roman" w:cs="Times New Roman"/>
      </w:rPr>
    </w:pPr>
    <w:bookmarkStart w:id="8" w:name="_Hlk213246458"/>
    <w:bookmarkStart w:id="9" w:name="_Hlk213246459"/>
    <w:r w:rsidRPr="001D4817">
      <w:rPr>
        <w:rFonts w:ascii="Times New Roman" w:hAnsi="Times New Roman" w:cs="Times New Roman"/>
        <w:noProof/>
      </w:rPr>
      <w:drawing>
        <wp:inline distT="0" distB="0" distL="0" distR="0" wp14:anchorId="7443915F" wp14:editId="7E835B0E">
          <wp:extent cx="5731510" cy="636270"/>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31510" cy="636270"/>
                  </a:xfrm>
                  <a:prstGeom prst="rect">
                    <a:avLst/>
                  </a:prstGeom>
                </pic:spPr>
              </pic:pic>
            </a:graphicData>
          </a:graphic>
        </wp:inline>
      </w:drawing>
    </w:r>
  </w:p>
  <w:p w14:paraId="7B483E67" w14:textId="0B5B7772" w:rsidR="00B32274" w:rsidRPr="001D4817" w:rsidRDefault="00B32274" w:rsidP="00B32274">
    <w:pPr>
      <w:pStyle w:val="Header"/>
      <w:pBdr>
        <w:bottom w:val="single" w:sz="12" w:space="1" w:color="auto"/>
      </w:pBdr>
      <w:jc w:val="center"/>
      <w:rPr>
        <w:rFonts w:ascii="Times New Roman" w:hAnsi="Times New Roman" w:cs="Times New Roman"/>
        <w:sz w:val="18"/>
        <w:szCs w:val="18"/>
      </w:rPr>
    </w:pPr>
    <w:r w:rsidRPr="001D4817">
      <w:rPr>
        <w:rFonts w:ascii="Times New Roman" w:hAnsi="Times New Roman" w:cs="Times New Roman"/>
        <w:sz w:val="18"/>
        <w:szCs w:val="18"/>
      </w:rPr>
      <w:t>English Language Education Study Program, FKIP Universitas Lambung Mangkurat Banjarmasin</w:t>
    </w:r>
  </w:p>
  <w:p w14:paraId="3B25DFFB" w14:textId="5EF323CE" w:rsidR="00B32274" w:rsidRPr="001D4817" w:rsidRDefault="00B32274" w:rsidP="00B32274">
    <w:pPr>
      <w:pStyle w:val="Header"/>
      <w:pBdr>
        <w:bottom w:val="single" w:sz="12" w:space="1" w:color="auto"/>
      </w:pBdr>
      <w:jc w:val="center"/>
      <w:rPr>
        <w:rFonts w:ascii="Times New Roman" w:hAnsi="Times New Roman" w:cs="Times New Roman"/>
        <w:b/>
        <w:bCs/>
        <w:sz w:val="18"/>
        <w:szCs w:val="18"/>
      </w:rPr>
    </w:pPr>
    <w:r w:rsidRPr="001D4817">
      <w:rPr>
        <w:rFonts w:ascii="Times New Roman" w:hAnsi="Times New Roman" w:cs="Times New Roman"/>
        <w:b/>
        <w:bCs/>
        <w:sz w:val="18"/>
        <w:szCs w:val="18"/>
      </w:rPr>
      <w:t xml:space="preserve">Volume </w:t>
    </w:r>
    <w:r w:rsidR="00CA185C">
      <w:rPr>
        <w:rFonts w:ascii="Times New Roman" w:hAnsi="Times New Roman" w:cs="Times New Roman"/>
        <w:b/>
        <w:bCs/>
        <w:sz w:val="18"/>
        <w:szCs w:val="18"/>
      </w:rPr>
      <w:t>9</w:t>
    </w:r>
    <w:r w:rsidRPr="001D4817">
      <w:rPr>
        <w:rFonts w:ascii="Times New Roman" w:hAnsi="Times New Roman" w:cs="Times New Roman"/>
        <w:b/>
        <w:bCs/>
        <w:sz w:val="18"/>
        <w:szCs w:val="18"/>
      </w:rPr>
      <w:t xml:space="preserve"> Number 1 20</w:t>
    </w:r>
    <w:r w:rsidR="00A20868" w:rsidRPr="001D4817">
      <w:rPr>
        <w:rFonts w:ascii="Times New Roman" w:hAnsi="Times New Roman" w:cs="Times New Roman"/>
        <w:b/>
        <w:bCs/>
        <w:sz w:val="18"/>
        <w:szCs w:val="18"/>
      </w:rPr>
      <w:t>2</w:t>
    </w:r>
    <w:r w:rsidR="00CA185C">
      <w:rPr>
        <w:rFonts w:ascii="Times New Roman" w:hAnsi="Times New Roman" w:cs="Times New Roman"/>
        <w:b/>
        <w:bCs/>
        <w:sz w:val="18"/>
        <w:szCs w:val="18"/>
      </w:rPr>
      <w:t>6</w:t>
    </w:r>
  </w:p>
  <w:bookmarkEnd w:id="8"/>
  <w:bookmarkEnd w:id="9"/>
  <w:p w14:paraId="26755FD0" w14:textId="77777777" w:rsidR="00B32274" w:rsidRPr="001D4817" w:rsidRDefault="00B32274" w:rsidP="00B32274">
    <w:pPr>
      <w:pStyle w:val="Header"/>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24621"/>
    <w:multiLevelType w:val="hybridMultilevel"/>
    <w:tmpl w:val="6974177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B7E22CD"/>
    <w:multiLevelType w:val="hybridMultilevel"/>
    <w:tmpl w:val="B6F0C34C"/>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E807EA0"/>
    <w:multiLevelType w:val="hybridMultilevel"/>
    <w:tmpl w:val="1DFA70B8"/>
    <w:lvl w:ilvl="0" w:tplc="4ED229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055669"/>
    <w:multiLevelType w:val="hybridMultilevel"/>
    <w:tmpl w:val="97900200"/>
    <w:lvl w:ilvl="0" w:tplc="5EC07BE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12276F1"/>
    <w:multiLevelType w:val="hybridMultilevel"/>
    <w:tmpl w:val="FBFC9238"/>
    <w:lvl w:ilvl="0" w:tplc="071862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852363"/>
    <w:multiLevelType w:val="hybridMultilevel"/>
    <w:tmpl w:val="37448E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08258D"/>
    <w:multiLevelType w:val="hybridMultilevel"/>
    <w:tmpl w:val="B44435FE"/>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 w15:restartNumberingAfterBreak="0">
    <w:nsid w:val="20F508DF"/>
    <w:multiLevelType w:val="hybridMultilevel"/>
    <w:tmpl w:val="999454D2"/>
    <w:lvl w:ilvl="0" w:tplc="610460DE">
      <w:start w:val="1"/>
      <w:numFmt w:val="decimal"/>
      <w:lvlText w:val="%1)"/>
      <w:lvlJc w:val="left"/>
      <w:pPr>
        <w:ind w:left="720" w:hanging="360"/>
      </w:pPr>
      <w:rPr>
        <w:b w:val="0"/>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5B83C03"/>
    <w:multiLevelType w:val="hybridMultilevel"/>
    <w:tmpl w:val="B6288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0A5314"/>
    <w:multiLevelType w:val="hybridMultilevel"/>
    <w:tmpl w:val="041AB1FA"/>
    <w:lvl w:ilvl="0" w:tplc="9CB8C744">
      <w:start w:val="1"/>
      <w:numFmt w:val="decimal"/>
      <w:lvlText w:val="[%1]"/>
      <w:lvlJc w:val="left"/>
      <w:pPr>
        <w:ind w:left="454" w:hanging="454"/>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DC941BA"/>
    <w:multiLevelType w:val="hybridMultilevel"/>
    <w:tmpl w:val="9132A4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5A2976"/>
    <w:multiLevelType w:val="hybridMultilevel"/>
    <w:tmpl w:val="A6AEE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71479C"/>
    <w:multiLevelType w:val="hybridMultilevel"/>
    <w:tmpl w:val="04F6C488"/>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3" w15:restartNumberingAfterBreak="0">
    <w:nsid w:val="390D74EB"/>
    <w:multiLevelType w:val="hybridMultilevel"/>
    <w:tmpl w:val="5064636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465909ED"/>
    <w:multiLevelType w:val="hybridMultilevel"/>
    <w:tmpl w:val="DF045BA0"/>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5" w15:restartNumberingAfterBreak="0">
    <w:nsid w:val="52C103C2"/>
    <w:multiLevelType w:val="multilevel"/>
    <w:tmpl w:val="C0C8599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53786A38"/>
    <w:multiLevelType w:val="hybridMultilevel"/>
    <w:tmpl w:val="4F18C03E"/>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7" w15:restartNumberingAfterBreak="0">
    <w:nsid w:val="55637B82"/>
    <w:multiLevelType w:val="multilevel"/>
    <w:tmpl w:val="ECD0745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58423549"/>
    <w:multiLevelType w:val="hybridMultilevel"/>
    <w:tmpl w:val="EF287D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5C5CC6"/>
    <w:multiLevelType w:val="hybridMultilevel"/>
    <w:tmpl w:val="8DD6D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515AFE"/>
    <w:multiLevelType w:val="hybridMultilevel"/>
    <w:tmpl w:val="F4CE34EE"/>
    <w:lvl w:ilvl="0" w:tplc="04210011">
      <w:start w:val="1"/>
      <w:numFmt w:val="decimal"/>
      <w:lvlText w:val="%1)"/>
      <w:lvlJc w:val="left"/>
      <w:pPr>
        <w:ind w:left="2160" w:hanging="360"/>
      </w:pPr>
    </w:lvl>
    <w:lvl w:ilvl="1" w:tplc="04210019">
      <w:start w:val="1"/>
      <w:numFmt w:val="lowerLetter"/>
      <w:lvlText w:val="%2."/>
      <w:lvlJc w:val="left"/>
      <w:pPr>
        <w:ind w:left="2880" w:hanging="360"/>
      </w:pPr>
    </w:lvl>
    <w:lvl w:ilvl="2" w:tplc="0421001B">
      <w:start w:val="1"/>
      <w:numFmt w:val="lowerRoman"/>
      <w:lvlText w:val="%3."/>
      <w:lvlJc w:val="right"/>
      <w:pPr>
        <w:ind w:left="3600" w:hanging="180"/>
      </w:pPr>
    </w:lvl>
    <w:lvl w:ilvl="3" w:tplc="0421000F">
      <w:start w:val="1"/>
      <w:numFmt w:val="decimal"/>
      <w:lvlText w:val="%4."/>
      <w:lvlJc w:val="left"/>
      <w:pPr>
        <w:ind w:left="4320" w:hanging="360"/>
      </w:pPr>
    </w:lvl>
    <w:lvl w:ilvl="4" w:tplc="04210019">
      <w:start w:val="1"/>
      <w:numFmt w:val="lowerLetter"/>
      <w:lvlText w:val="%5."/>
      <w:lvlJc w:val="left"/>
      <w:pPr>
        <w:ind w:left="5040" w:hanging="360"/>
      </w:pPr>
    </w:lvl>
    <w:lvl w:ilvl="5" w:tplc="0421001B">
      <w:start w:val="1"/>
      <w:numFmt w:val="lowerRoman"/>
      <w:lvlText w:val="%6."/>
      <w:lvlJc w:val="right"/>
      <w:pPr>
        <w:ind w:left="5760" w:hanging="180"/>
      </w:pPr>
    </w:lvl>
    <w:lvl w:ilvl="6" w:tplc="0421000F">
      <w:start w:val="1"/>
      <w:numFmt w:val="decimal"/>
      <w:lvlText w:val="%7."/>
      <w:lvlJc w:val="left"/>
      <w:pPr>
        <w:ind w:left="6480" w:hanging="360"/>
      </w:pPr>
    </w:lvl>
    <w:lvl w:ilvl="7" w:tplc="04210019">
      <w:start w:val="1"/>
      <w:numFmt w:val="lowerLetter"/>
      <w:lvlText w:val="%8."/>
      <w:lvlJc w:val="left"/>
      <w:pPr>
        <w:ind w:left="7200" w:hanging="360"/>
      </w:pPr>
    </w:lvl>
    <w:lvl w:ilvl="8" w:tplc="0421001B">
      <w:start w:val="1"/>
      <w:numFmt w:val="lowerRoman"/>
      <w:lvlText w:val="%9."/>
      <w:lvlJc w:val="right"/>
      <w:pPr>
        <w:ind w:left="7920" w:hanging="180"/>
      </w:pPr>
    </w:lvl>
  </w:abstractNum>
  <w:abstractNum w:abstractNumId="21" w15:restartNumberingAfterBreak="0">
    <w:nsid w:val="77E56A64"/>
    <w:multiLevelType w:val="hybridMultilevel"/>
    <w:tmpl w:val="91F60C2A"/>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18"/>
  </w:num>
  <w:num w:numId="2">
    <w:abstractNumId w:val="8"/>
  </w:num>
  <w:num w:numId="3">
    <w:abstractNumId w:val="11"/>
  </w:num>
  <w:num w:numId="4">
    <w:abstractNumId w:val="2"/>
  </w:num>
  <w:num w:numId="5">
    <w:abstractNumId w:val="10"/>
  </w:num>
  <w:num w:numId="6">
    <w:abstractNumId w:val="1"/>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0"/>
  </w:num>
  <w:num w:numId="15">
    <w:abstractNumId w:val="3"/>
  </w:num>
  <w:num w:numId="16">
    <w:abstractNumId w:val="4"/>
  </w:num>
  <w:num w:numId="17">
    <w:abstractNumId w:val="5"/>
  </w:num>
  <w:num w:numId="18">
    <w:abstractNumId w:val="17"/>
  </w:num>
  <w:num w:numId="19">
    <w:abstractNumId w:val="15"/>
  </w:num>
  <w:num w:numId="20">
    <w:abstractNumId w:val="19"/>
  </w:num>
  <w:num w:numId="21">
    <w:abstractNumId w:val="9"/>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U0tDQ0NTa0NDMwsDRT0lEKTi0uzszPAykwrwUAdZgVrCwAAAA="/>
  </w:docVars>
  <w:rsids>
    <w:rsidRoot w:val="00661ADA"/>
    <w:rsid w:val="00003E54"/>
    <w:rsid w:val="00023FBA"/>
    <w:rsid w:val="000651ED"/>
    <w:rsid w:val="00070FF9"/>
    <w:rsid w:val="000838BF"/>
    <w:rsid w:val="00095829"/>
    <w:rsid w:val="000974BF"/>
    <w:rsid w:val="000F70B9"/>
    <w:rsid w:val="00125A77"/>
    <w:rsid w:val="00133939"/>
    <w:rsid w:val="00136B62"/>
    <w:rsid w:val="0015768D"/>
    <w:rsid w:val="00162F7D"/>
    <w:rsid w:val="00166990"/>
    <w:rsid w:val="0017658D"/>
    <w:rsid w:val="001B7F4C"/>
    <w:rsid w:val="001D4817"/>
    <w:rsid w:val="002040AF"/>
    <w:rsid w:val="002051D9"/>
    <w:rsid w:val="00211ED8"/>
    <w:rsid w:val="00223A1A"/>
    <w:rsid w:val="002343D7"/>
    <w:rsid w:val="00237303"/>
    <w:rsid w:val="00262E2F"/>
    <w:rsid w:val="002752EB"/>
    <w:rsid w:val="002753A2"/>
    <w:rsid w:val="002A46F2"/>
    <w:rsid w:val="002D6742"/>
    <w:rsid w:val="003021FD"/>
    <w:rsid w:val="00315BF3"/>
    <w:rsid w:val="00326110"/>
    <w:rsid w:val="0036130A"/>
    <w:rsid w:val="003733AE"/>
    <w:rsid w:val="003A2C9D"/>
    <w:rsid w:val="003B76B2"/>
    <w:rsid w:val="003D30BE"/>
    <w:rsid w:val="003D77AE"/>
    <w:rsid w:val="003E3762"/>
    <w:rsid w:val="00406D4E"/>
    <w:rsid w:val="0040750F"/>
    <w:rsid w:val="00412B95"/>
    <w:rsid w:val="00422294"/>
    <w:rsid w:val="00433C5E"/>
    <w:rsid w:val="00445335"/>
    <w:rsid w:val="00462594"/>
    <w:rsid w:val="004653CB"/>
    <w:rsid w:val="00467087"/>
    <w:rsid w:val="004731A4"/>
    <w:rsid w:val="005154AA"/>
    <w:rsid w:val="005215CE"/>
    <w:rsid w:val="00524692"/>
    <w:rsid w:val="00542985"/>
    <w:rsid w:val="00563B30"/>
    <w:rsid w:val="005B3EAB"/>
    <w:rsid w:val="005C25D4"/>
    <w:rsid w:val="005E1E8A"/>
    <w:rsid w:val="005E78B5"/>
    <w:rsid w:val="006545F4"/>
    <w:rsid w:val="00660B81"/>
    <w:rsid w:val="00661ADA"/>
    <w:rsid w:val="0066684C"/>
    <w:rsid w:val="0067571A"/>
    <w:rsid w:val="006777F4"/>
    <w:rsid w:val="00696678"/>
    <w:rsid w:val="006A7325"/>
    <w:rsid w:val="006C79F4"/>
    <w:rsid w:val="006D5F82"/>
    <w:rsid w:val="0070003B"/>
    <w:rsid w:val="00744984"/>
    <w:rsid w:val="00746B5D"/>
    <w:rsid w:val="00752B38"/>
    <w:rsid w:val="007932A1"/>
    <w:rsid w:val="00793B60"/>
    <w:rsid w:val="007A71BA"/>
    <w:rsid w:val="007B0B78"/>
    <w:rsid w:val="007B4D22"/>
    <w:rsid w:val="007E74A7"/>
    <w:rsid w:val="00847313"/>
    <w:rsid w:val="00875F2A"/>
    <w:rsid w:val="00877F0C"/>
    <w:rsid w:val="008901AA"/>
    <w:rsid w:val="008A0E84"/>
    <w:rsid w:val="008A25F1"/>
    <w:rsid w:val="008B6453"/>
    <w:rsid w:val="008C2126"/>
    <w:rsid w:val="008C53F0"/>
    <w:rsid w:val="00905111"/>
    <w:rsid w:val="00906B16"/>
    <w:rsid w:val="00913105"/>
    <w:rsid w:val="00914A30"/>
    <w:rsid w:val="00932F7F"/>
    <w:rsid w:val="00935C9F"/>
    <w:rsid w:val="009450DE"/>
    <w:rsid w:val="00962018"/>
    <w:rsid w:val="00963E8C"/>
    <w:rsid w:val="009657C7"/>
    <w:rsid w:val="009A7CAF"/>
    <w:rsid w:val="009D1B97"/>
    <w:rsid w:val="009E2736"/>
    <w:rsid w:val="009E6F26"/>
    <w:rsid w:val="00A0059C"/>
    <w:rsid w:val="00A1273E"/>
    <w:rsid w:val="00A17219"/>
    <w:rsid w:val="00A20868"/>
    <w:rsid w:val="00A463A4"/>
    <w:rsid w:val="00A62F14"/>
    <w:rsid w:val="00A81BD2"/>
    <w:rsid w:val="00A85B1A"/>
    <w:rsid w:val="00AC1D26"/>
    <w:rsid w:val="00AC2904"/>
    <w:rsid w:val="00AE368E"/>
    <w:rsid w:val="00B12FD4"/>
    <w:rsid w:val="00B204DC"/>
    <w:rsid w:val="00B25F74"/>
    <w:rsid w:val="00B32274"/>
    <w:rsid w:val="00B4195D"/>
    <w:rsid w:val="00B61003"/>
    <w:rsid w:val="00B706B9"/>
    <w:rsid w:val="00B839CC"/>
    <w:rsid w:val="00BB4BE6"/>
    <w:rsid w:val="00BC450F"/>
    <w:rsid w:val="00BC5E7E"/>
    <w:rsid w:val="00BF2B81"/>
    <w:rsid w:val="00BF6255"/>
    <w:rsid w:val="00C03555"/>
    <w:rsid w:val="00C14421"/>
    <w:rsid w:val="00C2565C"/>
    <w:rsid w:val="00C40AED"/>
    <w:rsid w:val="00C473EC"/>
    <w:rsid w:val="00C54669"/>
    <w:rsid w:val="00C65F16"/>
    <w:rsid w:val="00CA185C"/>
    <w:rsid w:val="00CB7A28"/>
    <w:rsid w:val="00CC7BD3"/>
    <w:rsid w:val="00CD3252"/>
    <w:rsid w:val="00CD4CE6"/>
    <w:rsid w:val="00CE13E1"/>
    <w:rsid w:val="00D03AB5"/>
    <w:rsid w:val="00D05AD7"/>
    <w:rsid w:val="00D11A2C"/>
    <w:rsid w:val="00D14A53"/>
    <w:rsid w:val="00D30200"/>
    <w:rsid w:val="00D3564B"/>
    <w:rsid w:val="00D55540"/>
    <w:rsid w:val="00D8758A"/>
    <w:rsid w:val="00DB6966"/>
    <w:rsid w:val="00DC7DB5"/>
    <w:rsid w:val="00DD4310"/>
    <w:rsid w:val="00DD4F8A"/>
    <w:rsid w:val="00EA3384"/>
    <w:rsid w:val="00EA4A59"/>
    <w:rsid w:val="00EC699D"/>
    <w:rsid w:val="00ED0D20"/>
    <w:rsid w:val="00ED36B7"/>
    <w:rsid w:val="00EE1129"/>
    <w:rsid w:val="00F03B54"/>
    <w:rsid w:val="00F1742F"/>
    <w:rsid w:val="00F44021"/>
    <w:rsid w:val="00F53ADB"/>
    <w:rsid w:val="00F60F3B"/>
    <w:rsid w:val="00F66174"/>
    <w:rsid w:val="00FA1CD3"/>
    <w:rsid w:val="00FC0033"/>
    <w:rsid w:val="00FD3439"/>
    <w:rsid w:val="00FE4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97FD39"/>
  <w15:chartTrackingRefBased/>
  <w15:docId w15:val="{008CE6E9-8F1B-4340-BAE4-0FA46FFF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A1A"/>
    <w:rPr>
      <w:rFonts w:ascii="Calibri" w:eastAsia="Calibri" w:hAnsi="Calibri" w:cs="DejaVu San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D22"/>
  </w:style>
  <w:style w:type="paragraph" w:styleId="Footer">
    <w:name w:val="footer"/>
    <w:basedOn w:val="Normal"/>
    <w:link w:val="FooterChar"/>
    <w:uiPriority w:val="99"/>
    <w:unhideWhenUsed/>
    <w:rsid w:val="007B4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D22"/>
  </w:style>
  <w:style w:type="paragraph" w:styleId="ListParagraph">
    <w:name w:val="List Paragraph"/>
    <w:basedOn w:val="Normal"/>
    <w:link w:val="ListParagraphChar"/>
    <w:uiPriority w:val="34"/>
    <w:qFormat/>
    <w:rsid w:val="00B839CC"/>
    <w:pPr>
      <w:ind w:left="720"/>
      <w:contextualSpacing/>
    </w:pPr>
  </w:style>
  <w:style w:type="table" w:styleId="TableGrid">
    <w:name w:val="Table Grid"/>
    <w:basedOn w:val="TableNormal"/>
    <w:rsid w:val="00B839CC"/>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0">
    <w:name w:val="TableGrid"/>
    <w:rsid w:val="00445335"/>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 Grid1"/>
    <w:basedOn w:val="TableNormal"/>
    <w:next w:val="TableGrid"/>
    <w:uiPriority w:val="59"/>
    <w:rsid w:val="00962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62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B4195D"/>
  </w:style>
  <w:style w:type="character" w:styleId="Hyperlink">
    <w:name w:val="Hyperlink"/>
    <w:basedOn w:val="DefaultParagraphFont"/>
    <w:uiPriority w:val="99"/>
    <w:unhideWhenUsed/>
    <w:rsid w:val="00B4195D"/>
    <w:rPr>
      <w:color w:val="0563C1" w:themeColor="hyperlink"/>
      <w:u w:val="single"/>
    </w:rPr>
  </w:style>
  <w:style w:type="character" w:customStyle="1" w:styleId="InternetLink">
    <w:name w:val="Internet Link"/>
    <w:basedOn w:val="DefaultParagraphFont"/>
    <w:rsid w:val="00223A1A"/>
    <w:rPr>
      <w:color w:val="0563C1"/>
      <w:u w:val="single"/>
    </w:rPr>
  </w:style>
  <w:style w:type="paragraph" w:customStyle="1" w:styleId="08Kutipan">
    <w:name w:val="08. Kutipan"/>
    <w:basedOn w:val="Normal"/>
    <w:next w:val="Normal"/>
    <w:autoRedefine/>
    <w:qFormat/>
    <w:rsid w:val="001D4817"/>
    <w:pPr>
      <w:spacing w:line="240" w:lineRule="auto"/>
      <w:ind w:right="95"/>
      <w:jc w:val="both"/>
    </w:pPr>
    <w:rPr>
      <w:rFonts w:ascii="Times New Roman" w:hAnsi="Times New Roman" w:cs="Times New Roman"/>
      <w:sz w:val="24"/>
      <w:szCs w:val="24"/>
    </w:rPr>
  </w:style>
  <w:style w:type="character" w:customStyle="1" w:styleId="apple-style-span">
    <w:name w:val="apple-style-span"/>
    <w:basedOn w:val="DefaultParagraphFont"/>
    <w:rsid w:val="00223A1A"/>
  </w:style>
  <w:style w:type="character" w:customStyle="1" w:styleId="fn">
    <w:name w:val="fn"/>
    <w:basedOn w:val="DefaultParagraphFont"/>
    <w:rsid w:val="00223A1A"/>
  </w:style>
  <w:style w:type="table" w:styleId="PlainTable2">
    <w:name w:val="Plain Table 2"/>
    <w:basedOn w:val="TableNormal"/>
    <w:uiPriority w:val="42"/>
    <w:rsid w:val="009E6F2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6Colorful">
    <w:name w:val="List Table 6 Colorful"/>
    <w:basedOn w:val="TableNormal"/>
    <w:uiPriority w:val="51"/>
    <w:rsid w:val="000651E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3">
    <w:name w:val="List Table 6 Colorful Accent 3"/>
    <w:basedOn w:val="TableNormal"/>
    <w:uiPriority w:val="51"/>
    <w:rsid w:val="000651ED"/>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alloonText">
    <w:name w:val="Balloon Text"/>
    <w:basedOn w:val="Normal"/>
    <w:link w:val="BalloonTextChar"/>
    <w:uiPriority w:val="99"/>
    <w:semiHidden/>
    <w:unhideWhenUsed/>
    <w:rsid w:val="000F70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70B9"/>
    <w:rPr>
      <w:rFonts w:ascii="Segoe UI" w:eastAsia="Calibri" w:hAnsi="Segoe UI" w:cs="Segoe UI"/>
      <w:sz w:val="18"/>
      <w:szCs w:val="18"/>
    </w:rPr>
  </w:style>
  <w:style w:type="paragraph" w:customStyle="1" w:styleId="Default">
    <w:name w:val="Default"/>
    <w:rsid w:val="00315BF3"/>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el1">
    <w:name w:val="Tabel1"/>
    <w:basedOn w:val="TableNormal"/>
    <w:next w:val="TableGrid"/>
    <w:uiPriority w:val="39"/>
    <w:rsid w:val="002040AF"/>
    <w:pPr>
      <w:spacing w:after="0" w:line="240" w:lineRule="auto"/>
    </w:pPr>
    <w:rPr>
      <w:rFonts w:ascii="Times New Roman" w:eastAsia="Times New Roman" w:hAnsi="Times New Roman" w:cs="Times New Roman"/>
      <w:sz w:val="20"/>
      <w:szCs w:val="20"/>
      <w:lang w:val="en-ID" w:eastAsia="en-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2">
    <w:name w:val="Tabel2"/>
    <w:basedOn w:val="TableNormal"/>
    <w:next w:val="TableGrid"/>
    <w:uiPriority w:val="39"/>
    <w:rsid w:val="002040AF"/>
    <w:pPr>
      <w:spacing w:after="0" w:line="240" w:lineRule="auto"/>
    </w:pPr>
    <w:rPr>
      <w:rFonts w:ascii="Times New Roman" w:eastAsia="Times New Roman" w:hAnsi="Times New Roman" w:cs="Times New Roman"/>
      <w:sz w:val="20"/>
      <w:szCs w:val="20"/>
      <w:lang w:val="en-ID" w:eastAsia="en-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3">
    <w:name w:val="Tabel3"/>
    <w:basedOn w:val="TableNormal"/>
    <w:next w:val="TableGrid"/>
    <w:uiPriority w:val="39"/>
    <w:rsid w:val="002040AF"/>
    <w:pPr>
      <w:spacing w:after="0" w:line="240" w:lineRule="auto"/>
    </w:pPr>
    <w:rPr>
      <w:rFonts w:ascii="Times New Roman" w:eastAsia="Times New Roman" w:hAnsi="Times New Roman" w:cs="Times New Roman"/>
      <w:sz w:val="20"/>
      <w:szCs w:val="20"/>
      <w:lang w:val="en-ID" w:eastAsia="en-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4">
    <w:name w:val="Tabel4"/>
    <w:basedOn w:val="TableNormal"/>
    <w:next w:val="TableGrid"/>
    <w:uiPriority w:val="39"/>
    <w:rsid w:val="002040AF"/>
    <w:pPr>
      <w:spacing w:after="0" w:line="240" w:lineRule="auto"/>
    </w:pPr>
    <w:rPr>
      <w:rFonts w:ascii="Times New Roman" w:eastAsia="Times New Roman" w:hAnsi="Times New Roman" w:cs="Times New Roman"/>
      <w:sz w:val="20"/>
      <w:szCs w:val="20"/>
      <w:lang w:val="en-ID" w:eastAsia="en-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5">
    <w:name w:val="Tabel5"/>
    <w:basedOn w:val="TableNormal"/>
    <w:next w:val="TableGrid"/>
    <w:uiPriority w:val="39"/>
    <w:rsid w:val="002040AF"/>
    <w:pPr>
      <w:spacing w:after="0" w:line="240" w:lineRule="auto"/>
    </w:pPr>
    <w:rPr>
      <w:rFonts w:ascii="Times New Roman" w:eastAsia="Times New Roman" w:hAnsi="Times New Roman" w:cs="Times New Roman"/>
      <w:sz w:val="20"/>
      <w:szCs w:val="20"/>
      <w:lang w:val="en-ID" w:eastAsia="en-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6">
    <w:name w:val="Tabel6"/>
    <w:basedOn w:val="TableNormal"/>
    <w:next w:val="TableGrid"/>
    <w:uiPriority w:val="39"/>
    <w:rsid w:val="002040AF"/>
    <w:pPr>
      <w:spacing w:after="0" w:line="240" w:lineRule="auto"/>
    </w:pPr>
    <w:rPr>
      <w:rFonts w:ascii="Times New Roman" w:eastAsia="Times New Roman" w:hAnsi="Times New Roman" w:cs="Times New Roman"/>
      <w:sz w:val="20"/>
      <w:szCs w:val="20"/>
      <w:lang w:val="en-ID" w:eastAsia="en-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8">
    <w:name w:val="Tabel8"/>
    <w:basedOn w:val="TableNormal"/>
    <w:next w:val="TableGrid"/>
    <w:uiPriority w:val="39"/>
    <w:rsid w:val="007A71BA"/>
    <w:pPr>
      <w:spacing w:after="0" w:line="240" w:lineRule="auto"/>
    </w:pPr>
    <w:rPr>
      <w:rFonts w:ascii="Times New Roman" w:eastAsia="Times New Roman" w:hAnsi="Times New Roman" w:cs="Times New Roman"/>
      <w:sz w:val="20"/>
      <w:szCs w:val="20"/>
      <w:lang w:val="en-ID" w:eastAsia="en-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55540"/>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F53ADB"/>
    <w:rPr>
      <w:color w:val="666666"/>
    </w:rPr>
  </w:style>
  <w:style w:type="paragraph" w:styleId="NormalWeb">
    <w:name w:val="Normal (Web)"/>
    <w:basedOn w:val="Normal"/>
    <w:uiPriority w:val="99"/>
    <w:semiHidden/>
    <w:unhideWhenUsed/>
    <w:rsid w:val="006777F4"/>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6777F4"/>
    <w:rPr>
      <w:color w:val="605E5C"/>
      <w:shd w:val="clear" w:color="auto" w:fill="E1DFDD"/>
    </w:rPr>
  </w:style>
  <w:style w:type="character" w:styleId="CommentReference">
    <w:name w:val="annotation reference"/>
    <w:basedOn w:val="DefaultParagraphFont"/>
    <w:uiPriority w:val="99"/>
    <w:semiHidden/>
    <w:unhideWhenUsed/>
    <w:rsid w:val="00003E54"/>
    <w:rPr>
      <w:sz w:val="16"/>
      <w:szCs w:val="16"/>
    </w:rPr>
  </w:style>
  <w:style w:type="paragraph" w:styleId="CommentText">
    <w:name w:val="annotation text"/>
    <w:basedOn w:val="Normal"/>
    <w:link w:val="CommentTextChar"/>
    <w:uiPriority w:val="99"/>
    <w:semiHidden/>
    <w:unhideWhenUsed/>
    <w:rsid w:val="00003E54"/>
    <w:pPr>
      <w:spacing w:line="240" w:lineRule="auto"/>
    </w:pPr>
    <w:rPr>
      <w:sz w:val="20"/>
      <w:szCs w:val="20"/>
    </w:rPr>
  </w:style>
  <w:style w:type="character" w:customStyle="1" w:styleId="CommentTextChar">
    <w:name w:val="Comment Text Char"/>
    <w:basedOn w:val="DefaultParagraphFont"/>
    <w:link w:val="CommentText"/>
    <w:uiPriority w:val="99"/>
    <w:semiHidden/>
    <w:rsid w:val="00003E54"/>
    <w:rPr>
      <w:rFonts w:ascii="Calibri" w:eastAsia="Calibri" w:hAnsi="Calibri" w:cs="DejaVu Sans"/>
      <w:sz w:val="20"/>
      <w:szCs w:val="20"/>
    </w:rPr>
  </w:style>
  <w:style w:type="paragraph" w:styleId="CommentSubject">
    <w:name w:val="annotation subject"/>
    <w:basedOn w:val="CommentText"/>
    <w:next w:val="CommentText"/>
    <w:link w:val="CommentSubjectChar"/>
    <w:uiPriority w:val="99"/>
    <w:semiHidden/>
    <w:unhideWhenUsed/>
    <w:rsid w:val="00003E54"/>
    <w:rPr>
      <w:b/>
      <w:bCs/>
    </w:rPr>
  </w:style>
  <w:style w:type="character" w:customStyle="1" w:styleId="CommentSubjectChar">
    <w:name w:val="Comment Subject Char"/>
    <w:basedOn w:val="CommentTextChar"/>
    <w:link w:val="CommentSubject"/>
    <w:uiPriority w:val="99"/>
    <w:semiHidden/>
    <w:rsid w:val="00003E54"/>
    <w:rPr>
      <w:rFonts w:ascii="Calibri" w:eastAsia="Calibri" w:hAnsi="Calibri" w:cs="DejaVu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273916">
      <w:bodyDiv w:val="1"/>
      <w:marLeft w:val="0"/>
      <w:marRight w:val="0"/>
      <w:marTop w:val="0"/>
      <w:marBottom w:val="0"/>
      <w:divBdr>
        <w:top w:val="none" w:sz="0" w:space="0" w:color="auto"/>
        <w:left w:val="none" w:sz="0" w:space="0" w:color="auto"/>
        <w:bottom w:val="none" w:sz="0" w:space="0" w:color="auto"/>
        <w:right w:val="none" w:sz="0" w:space="0" w:color="auto"/>
      </w:divBdr>
    </w:div>
    <w:div w:id="129638145">
      <w:marLeft w:val="480"/>
      <w:marRight w:val="0"/>
      <w:marTop w:val="0"/>
      <w:marBottom w:val="0"/>
      <w:divBdr>
        <w:top w:val="none" w:sz="0" w:space="0" w:color="auto"/>
        <w:left w:val="none" w:sz="0" w:space="0" w:color="auto"/>
        <w:bottom w:val="none" w:sz="0" w:space="0" w:color="auto"/>
        <w:right w:val="none" w:sz="0" w:space="0" w:color="auto"/>
      </w:divBdr>
    </w:div>
    <w:div w:id="215774525">
      <w:marLeft w:val="480"/>
      <w:marRight w:val="0"/>
      <w:marTop w:val="0"/>
      <w:marBottom w:val="0"/>
      <w:divBdr>
        <w:top w:val="none" w:sz="0" w:space="0" w:color="auto"/>
        <w:left w:val="none" w:sz="0" w:space="0" w:color="auto"/>
        <w:bottom w:val="none" w:sz="0" w:space="0" w:color="auto"/>
        <w:right w:val="none" w:sz="0" w:space="0" w:color="auto"/>
      </w:divBdr>
    </w:div>
    <w:div w:id="436876521">
      <w:marLeft w:val="480"/>
      <w:marRight w:val="0"/>
      <w:marTop w:val="0"/>
      <w:marBottom w:val="0"/>
      <w:divBdr>
        <w:top w:val="none" w:sz="0" w:space="0" w:color="auto"/>
        <w:left w:val="none" w:sz="0" w:space="0" w:color="auto"/>
        <w:bottom w:val="none" w:sz="0" w:space="0" w:color="auto"/>
        <w:right w:val="none" w:sz="0" w:space="0" w:color="auto"/>
      </w:divBdr>
    </w:div>
    <w:div w:id="481238838">
      <w:marLeft w:val="480"/>
      <w:marRight w:val="0"/>
      <w:marTop w:val="0"/>
      <w:marBottom w:val="0"/>
      <w:divBdr>
        <w:top w:val="none" w:sz="0" w:space="0" w:color="auto"/>
        <w:left w:val="none" w:sz="0" w:space="0" w:color="auto"/>
        <w:bottom w:val="none" w:sz="0" w:space="0" w:color="auto"/>
        <w:right w:val="none" w:sz="0" w:space="0" w:color="auto"/>
      </w:divBdr>
    </w:div>
    <w:div w:id="571702863">
      <w:marLeft w:val="480"/>
      <w:marRight w:val="0"/>
      <w:marTop w:val="0"/>
      <w:marBottom w:val="0"/>
      <w:divBdr>
        <w:top w:val="none" w:sz="0" w:space="0" w:color="auto"/>
        <w:left w:val="none" w:sz="0" w:space="0" w:color="auto"/>
        <w:bottom w:val="none" w:sz="0" w:space="0" w:color="auto"/>
        <w:right w:val="none" w:sz="0" w:space="0" w:color="auto"/>
      </w:divBdr>
    </w:div>
    <w:div w:id="605964859">
      <w:marLeft w:val="480"/>
      <w:marRight w:val="0"/>
      <w:marTop w:val="0"/>
      <w:marBottom w:val="0"/>
      <w:divBdr>
        <w:top w:val="none" w:sz="0" w:space="0" w:color="auto"/>
        <w:left w:val="none" w:sz="0" w:space="0" w:color="auto"/>
        <w:bottom w:val="none" w:sz="0" w:space="0" w:color="auto"/>
        <w:right w:val="none" w:sz="0" w:space="0" w:color="auto"/>
      </w:divBdr>
    </w:div>
    <w:div w:id="635916748">
      <w:marLeft w:val="480"/>
      <w:marRight w:val="0"/>
      <w:marTop w:val="0"/>
      <w:marBottom w:val="0"/>
      <w:divBdr>
        <w:top w:val="none" w:sz="0" w:space="0" w:color="auto"/>
        <w:left w:val="none" w:sz="0" w:space="0" w:color="auto"/>
        <w:bottom w:val="none" w:sz="0" w:space="0" w:color="auto"/>
        <w:right w:val="none" w:sz="0" w:space="0" w:color="auto"/>
      </w:divBdr>
    </w:div>
    <w:div w:id="657198197">
      <w:marLeft w:val="480"/>
      <w:marRight w:val="0"/>
      <w:marTop w:val="0"/>
      <w:marBottom w:val="0"/>
      <w:divBdr>
        <w:top w:val="none" w:sz="0" w:space="0" w:color="auto"/>
        <w:left w:val="none" w:sz="0" w:space="0" w:color="auto"/>
        <w:bottom w:val="none" w:sz="0" w:space="0" w:color="auto"/>
        <w:right w:val="none" w:sz="0" w:space="0" w:color="auto"/>
      </w:divBdr>
    </w:div>
    <w:div w:id="762726544">
      <w:marLeft w:val="480"/>
      <w:marRight w:val="0"/>
      <w:marTop w:val="0"/>
      <w:marBottom w:val="0"/>
      <w:divBdr>
        <w:top w:val="none" w:sz="0" w:space="0" w:color="auto"/>
        <w:left w:val="none" w:sz="0" w:space="0" w:color="auto"/>
        <w:bottom w:val="none" w:sz="0" w:space="0" w:color="auto"/>
        <w:right w:val="none" w:sz="0" w:space="0" w:color="auto"/>
      </w:divBdr>
    </w:div>
    <w:div w:id="765350708">
      <w:marLeft w:val="480"/>
      <w:marRight w:val="0"/>
      <w:marTop w:val="0"/>
      <w:marBottom w:val="0"/>
      <w:divBdr>
        <w:top w:val="none" w:sz="0" w:space="0" w:color="auto"/>
        <w:left w:val="none" w:sz="0" w:space="0" w:color="auto"/>
        <w:bottom w:val="none" w:sz="0" w:space="0" w:color="auto"/>
        <w:right w:val="none" w:sz="0" w:space="0" w:color="auto"/>
      </w:divBdr>
    </w:div>
    <w:div w:id="891506796">
      <w:marLeft w:val="480"/>
      <w:marRight w:val="0"/>
      <w:marTop w:val="0"/>
      <w:marBottom w:val="0"/>
      <w:divBdr>
        <w:top w:val="none" w:sz="0" w:space="0" w:color="auto"/>
        <w:left w:val="none" w:sz="0" w:space="0" w:color="auto"/>
        <w:bottom w:val="none" w:sz="0" w:space="0" w:color="auto"/>
        <w:right w:val="none" w:sz="0" w:space="0" w:color="auto"/>
      </w:divBdr>
    </w:div>
    <w:div w:id="1002590179">
      <w:marLeft w:val="480"/>
      <w:marRight w:val="0"/>
      <w:marTop w:val="0"/>
      <w:marBottom w:val="0"/>
      <w:divBdr>
        <w:top w:val="none" w:sz="0" w:space="0" w:color="auto"/>
        <w:left w:val="none" w:sz="0" w:space="0" w:color="auto"/>
        <w:bottom w:val="none" w:sz="0" w:space="0" w:color="auto"/>
        <w:right w:val="none" w:sz="0" w:space="0" w:color="auto"/>
      </w:divBdr>
    </w:div>
    <w:div w:id="1159881897">
      <w:marLeft w:val="480"/>
      <w:marRight w:val="0"/>
      <w:marTop w:val="0"/>
      <w:marBottom w:val="0"/>
      <w:divBdr>
        <w:top w:val="none" w:sz="0" w:space="0" w:color="auto"/>
        <w:left w:val="none" w:sz="0" w:space="0" w:color="auto"/>
        <w:bottom w:val="none" w:sz="0" w:space="0" w:color="auto"/>
        <w:right w:val="none" w:sz="0" w:space="0" w:color="auto"/>
      </w:divBdr>
    </w:div>
    <w:div w:id="1238831534">
      <w:marLeft w:val="480"/>
      <w:marRight w:val="0"/>
      <w:marTop w:val="0"/>
      <w:marBottom w:val="0"/>
      <w:divBdr>
        <w:top w:val="none" w:sz="0" w:space="0" w:color="auto"/>
        <w:left w:val="none" w:sz="0" w:space="0" w:color="auto"/>
        <w:bottom w:val="none" w:sz="0" w:space="0" w:color="auto"/>
        <w:right w:val="none" w:sz="0" w:space="0" w:color="auto"/>
      </w:divBdr>
    </w:div>
    <w:div w:id="1295989319">
      <w:marLeft w:val="480"/>
      <w:marRight w:val="0"/>
      <w:marTop w:val="0"/>
      <w:marBottom w:val="0"/>
      <w:divBdr>
        <w:top w:val="none" w:sz="0" w:space="0" w:color="auto"/>
        <w:left w:val="none" w:sz="0" w:space="0" w:color="auto"/>
        <w:bottom w:val="none" w:sz="0" w:space="0" w:color="auto"/>
        <w:right w:val="none" w:sz="0" w:space="0" w:color="auto"/>
      </w:divBdr>
    </w:div>
    <w:div w:id="1461219062">
      <w:marLeft w:val="480"/>
      <w:marRight w:val="0"/>
      <w:marTop w:val="0"/>
      <w:marBottom w:val="0"/>
      <w:divBdr>
        <w:top w:val="none" w:sz="0" w:space="0" w:color="auto"/>
        <w:left w:val="none" w:sz="0" w:space="0" w:color="auto"/>
        <w:bottom w:val="none" w:sz="0" w:space="0" w:color="auto"/>
        <w:right w:val="none" w:sz="0" w:space="0" w:color="auto"/>
      </w:divBdr>
    </w:div>
    <w:div w:id="1592620306">
      <w:marLeft w:val="480"/>
      <w:marRight w:val="0"/>
      <w:marTop w:val="0"/>
      <w:marBottom w:val="0"/>
      <w:divBdr>
        <w:top w:val="none" w:sz="0" w:space="0" w:color="auto"/>
        <w:left w:val="none" w:sz="0" w:space="0" w:color="auto"/>
        <w:bottom w:val="none" w:sz="0" w:space="0" w:color="auto"/>
        <w:right w:val="none" w:sz="0" w:space="0" w:color="auto"/>
      </w:divBdr>
    </w:div>
    <w:div w:id="1815557639">
      <w:marLeft w:val="480"/>
      <w:marRight w:val="0"/>
      <w:marTop w:val="0"/>
      <w:marBottom w:val="0"/>
      <w:divBdr>
        <w:top w:val="none" w:sz="0" w:space="0" w:color="auto"/>
        <w:left w:val="none" w:sz="0" w:space="0" w:color="auto"/>
        <w:bottom w:val="none" w:sz="0" w:space="0" w:color="auto"/>
        <w:right w:val="none" w:sz="0" w:space="0" w:color="auto"/>
      </w:divBdr>
    </w:div>
    <w:div w:id="1886454274">
      <w:marLeft w:val="480"/>
      <w:marRight w:val="0"/>
      <w:marTop w:val="0"/>
      <w:marBottom w:val="0"/>
      <w:divBdr>
        <w:top w:val="none" w:sz="0" w:space="0" w:color="auto"/>
        <w:left w:val="none" w:sz="0" w:space="0" w:color="auto"/>
        <w:bottom w:val="none" w:sz="0" w:space="0" w:color="auto"/>
        <w:right w:val="none" w:sz="0" w:space="0" w:color="auto"/>
      </w:divBdr>
    </w:div>
    <w:div w:id="1924946742">
      <w:marLeft w:val="480"/>
      <w:marRight w:val="0"/>
      <w:marTop w:val="0"/>
      <w:marBottom w:val="0"/>
      <w:divBdr>
        <w:top w:val="none" w:sz="0" w:space="0" w:color="auto"/>
        <w:left w:val="none" w:sz="0" w:space="0" w:color="auto"/>
        <w:bottom w:val="none" w:sz="0" w:space="0" w:color="auto"/>
        <w:right w:val="none" w:sz="0" w:space="0" w:color="auto"/>
      </w:divBdr>
      <w:divsChild>
        <w:div w:id="1283268889">
          <w:marLeft w:val="480"/>
          <w:marRight w:val="0"/>
          <w:marTop w:val="0"/>
          <w:marBottom w:val="0"/>
          <w:divBdr>
            <w:top w:val="none" w:sz="0" w:space="0" w:color="auto"/>
            <w:left w:val="none" w:sz="0" w:space="0" w:color="auto"/>
            <w:bottom w:val="none" w:sz="0" w:space="0" w:color="auto"/>
            <w:right w:val="none" w:sz="0" w:space="0" w:color="auto"/>
          </w:divBdr>
        </w:div>
        <w:div w:id="730080910">
          <w:marLeft w:val="480"/>
          <w:marRight w:val="0"/>
          <w:marTop w:val="0"/>
          <w:marBottom w:val="0"/>
          <w:divBdr>
            <w:top w:val="none" w:sz="0" w:space="0" w:color="auto"/>
            <w:left w:val="none" w:sz="0" w:space="0" w:color="auto"/>
            <w:bottom w:val="none" w:sz="0" w:space="0" w:color="auto"/>
            <w:right w:val="none" w:sz="0" w:space="0" w:color="auto"/>
          </w:divBdr>
        </w:div>
        <w:div w:id="1146976575">
          <w:marLeft w:val="480"/>
          <w:marRight w:val="0"/>
          <w:marTop w:val="0"/>
          <w:marBottom w:val="0"/>
          <w:divBdr>
            <w:top w:val="none" w:sz="0" w:space="0" w:color="auto"/>
            <w:left w:val="none" w:sz="0" w:space="0" w:color="auto"/>
            <w:bottom w:val="none" w:sz="0" w:space="0" w:color="auto"/>
            <w:right w:val="none" w:sz="0" w:space="0" w:color="auto"/>
          </w:divBdr>
        </w:div>
        <w:div w:id="1008603579">
          <w:marLeft w:val="480"/>
          <w:marRight w:val="0"/>
          <w:marTop w:val="0"/>
          <w:marBottom w:val="0"/>
          <w:divBdr>
            <w:top w:val="none" w:sz="0" w:space="0" w:color="auto"/>
            <w:left w:val="none" w:sz="0" w:space="0" w:color="auto"/>
            <w:bottom w:val="none" w:sz="0" w:space="0" w:color="auto"/>
            <w:right w:val="none" w:sz="0" w:space="0" w:color="auto"/>
          </w:divBdr>
        </w:div>
        <w:div w:id="847987709">
          <w:marLeft w:val="480"/>
          <w:marRight w:val="0"/>
          <w:marTop w:val="0"/>
          <w:marBottom w:val="0"/>
          <w:divBdr>
            <w:top w:val="none" w:sz="0" w:space="0" w:color="auto"/>
            <w:left w:val="none" w:sz="0" w:space="0" w:color="auto"/>
            <w:bottom w:val="none" w:sz="0" w:space="0" w:color="auto"/>
            <w:right w:val="none" w:sz="0" w:space="0" w:color="auto"/>
          </w:divBdr>
        </w:div>
        <w:div w:id="985743585">
          <w:marLeft w:val="480"/>
          <w:marRight w:val="0"/>
          <w:marTop w:val="0"/>
          <w:marBottom w:val="0"/>
          <w:divBdr>
            <w:top w:val="none" w:sz="0" w:space="0" w:color="auto"/>
            <w:left w:val="none" w:sz="0" w:space="0" w:color="auto"/>
            <w:bottom w:val="none" w:sz="0" w:space="0" w:color="auto"/>
            <w:right w:val="none" w:sz="0" w:space="0" w:color="auto"/>
          </w:divBdr>
        </w:div>
        <w:div w:id="286470277">
          <w:marLeft w:val="480"/>
          <w:marRight w:val="0"/>
          <w:marTop w:val="0"/>
          <w:marBottom w:val="0"/>
          <w:divBdr>
            <w:top w:val="none" w:sz="0" w:space="0" w:color="auto"/>
            <w:left w:val="none" w:sz="0" w:space="0" w:color="auto"/>
            <w:bottom w:val="none" w:sz="0" w:space="0" w:color="auto"/>
            <w:right w:val="none" w:sz="0" w:space="0" w:color="auto"/>
          </w:divBdr>
        </w:div>
        <w:div w:id="384455224">
          <w:marLeft w:val="480"/>
          <w:marRight w:val="0"/>
          <w:marTop w:val="0"/>
          <w:marBottom w:val="0"/>
          <w:divBdr>
            <w:top w:val="none" w:sz="0" w:space="0" w:color="auto"/>
            <w:left w:val="none" w:sz="0" w:space="0" w:color="auto"/>
            <w:bottom w:val="none" w:sz="0" w:space="0" w:color="auto"/>
            <w:right w:val="none" w:sz="0" w:space="0" w:color="auto"/>
          </w:divBdr>
        </w:div>
        <w:div w:id="1057704110">
          <w:marLeft w:val="480"/>
          <w:marRight w:val="0"/>
          <w:marTop w:val="0"/>
          <w:marBottom w:val="0"/>
          <w:divBdr>
            <w:top w:val="none" w:sz="0" w:space="0" w:color="auto"/>
            <w:left w:val="none" w:sz="0" w:space="0" w:color="auto"/>
            <w:bottom w:val="none" w:sz="0" w:space="0" w:color="auto"/>
            <w:right w:val="none" w:sz="0" w:space="0" w:color="auto"/>
          </w:divBdr>
        </w:div>
        <w:div w:id="1440098754">
          <w:marLeft w:val="480"/>
          <w:marRight w:val="0"/>
          <w:marTop w:val="0"/>
          <w:marBottom w:val="0"/>
          <w:divBdr>
            <w:top w:val="none" w:sz="0" w:space="0" w:color="auto"/>
            <w:left w:val="none" w:sz="0" w:space="0" w:color="auto"/>
            <w:bottom w:val="none" w:sz="0" w:space="0" w:color="auto"/>
            <w:right w:val="none" w:sz="0" w:space="0" w:color="auto"/>
          </w:divBdr>
        </w:div>
        <w:div w:id="953824055">
          <w:marLeft w:val="480"/>
          <w:marRight w:val="0"/>
          <w:marTop w:val="0"/>
          <w:marBottom w:val="0"/>
          <w:divBdr>
            <w:top w:val="none" w:sz="0" w:space="0" w:color="auto"/>
            <w:left w:val="none" w:sz="0" w:space="0" w:color="auto"/>
            <w:bottom w:val="none" w:sz="0" w:space="0" w:color="auto"/>
            <w:right w:val="none" w:sz="0" w:space="0" w:color="auto"/>
          </w:divBdr>
        </w:div>
        <w:div w:id="1021124181">
          <w:marLeft w:val="480"/>
          <w:marRight w:val="0"/>
          <w:marTop w:val="0"/>
          <w:marBottom w:val="0"/>
          <w:divBdr>
            <w:top w:val="none" w:sz="0" w:space="0" w:color="auto"/>
            <w:left w:val="none" w:sz="0" w:space="0" w:color="auto"/>
            <w:bottom w:val="none" w:sz="0" w:space="0" w:color="auto"/>
            <w:right w:val="none" w:sz="0" w:space="0" w:color="auto"/>
          </w:divBdr>
        </w:div>
        <w:div w:id="1111784018">
          <w:marLeft w:val="480"/>
          <w:marRight w:val="0"/>
          <w:marTop w:val="0"/>
          <w:marBottom w:val="0"/>
          <w:divBdr>
            <w:top w:val="none" w:sz="0" w:space="0" w:color="auto"/>
            <w:left w:val="none" w:sz="0" w:space="0" w:color="auto"/>
            <w:bottom w:val="none" w:sz="0" w:space="0" w:color="auto"/>
            <w:right w:val="none" w:sz="0" w:space="0" w:color="auto"/>
          </w:divBdr>
        </w:div>
        <w:div w:id="1569075340">
          <w:marLeft w:val="480"/>
          <w:marRight w:val="0"/>
          <w:marTop w:val="0"/>
          <w:marBottom w:val="0"/>
          <w:divBdr>
            <w:top w:val="none" w:sz="0" w:space="0" w:color="auto"/>
            <w:left w:val="none" w:sz="0" w:space="0" w:color="auto"/>
            <w:bottom w:val="none" w:sz="0" w:space="0" w:color="auto"/>
            <w:right w:val="none" w:sz="0" w:space="0" w:color="auto"/>
          </w:divBdr>
        </w:div>
        <w:div w:id="990519703">
          <w:marLeft w:val="480"/>
          <w:marRight w:val="0"/>
          <w:marTop w:val="0"/>
          <w:marBottom w:val="0"/>
          <w:divBdr>
            <w:top w:val="none" w:sz="0" w:space="0" w:color="auto"/>
            <w:left w:val="none" w:sz="0" w:space="0" w:color="auto"/>
            <w:bottom w:val="none" w:sz="0" w:space="0" w:color="auto"/>
            <w:right w:val="none" w:sz="0" w:space="0" w:color="auto"/>
          </w:divBdr>
        </w:div>
        <w:div w:id="596912590">
          <w:marLeft w:val="480"/>
          <w:marRight w:val="0"/>
          <w:marTop w:val="0"/>
          <w:marBottom w:val="0"/>
          <w:divBdr>
            <w:top w:val="none" w:sz="0" w:space="0" w:color="auto"/>
            <w:left w:val="none" w:sz="0" w:space="0" w:color="auto"/>
            <w:bottom w:val="none" w:sz="0" w:space="0" w:color="auto"/>
            <w:right w:val="none" w:sz="0" w:space="0" w:color="auto"/>
          </w:divBdr>
        </w:div>
        <w:div w:id="2143039754">
          <w:marLeft w:val="480"/>
          <w:marRight w:val="0"/>
          <w:marTop w:val="0"/>
          <w:marBottom w:val="0"/>
          <w:divBdr>
            <w:top w:val="none" w:sz="0" w:space="0" w:color="auto"/>
            <w:left w:val="none" w:sz="0" w:space="0" w:color="auto"/>
            <w:bottom w:val="none" w:sz="0" w:space="0" w:color="auto"/>
            <w:right w:val="none" w:sz="0" w:space="0" w:color="auto"/>
          </w:divBdr>
        </w:div>
        <w:div w:id="488056640">
          <w:marLeft w:val="480"/>
          <w:marRight w:val="0"/>
          <w:marTop w:val="0"/>
          <w:marBottom w:val="0"/>
          <w:divBdr>
            <w:top w:val="none" w:sz="0" w:space="0" w:color="auto"/>
            <w:left w:val="none" w:sz="0" w:space="0" w:color="auto"/>
            <w:bottom w:val="none" w:sz="0" w:space="0" w:color="auto"/>
            <w:right w:val="none" w:sz="0" w:space="0" w:color="auto"/>
          </w:divBdr>
        </w:div>
        <w:div w:id="245387606">
          <w:marLeft w:val="480"/>
          <w:marRight w:val="0"/>
          <w:marTop w:val="0"/>
          <w:marBottom w:val="0"/>
          <w:divBdr>
            <w:top w:val="none" w:sz="0" w:space="0" w:color="auto"/>
            <w:left w:val="none" w:sz="0" w:space="0" w:color="auto"/>
            <w:bottom w:val="none" w:sz="0" w:space="0" w:color="auto"/>
            <w:right w:val="none" w:sz="0" w:space="0" w:color="auto"/>
          </w:divBdr>
        </w:div>
        <w:div w:id="1836341446">
          <w:marLeft w:val="480"/>
          <w:marRight w:val="0"/>
          <w:marTop w:val="0"/>
          <w:marBottom w:val="0"/>
          <w:divBdr>
            <w:top w:val="none" w:sz="0" w:space="0" w:color="auto"/>
            <w:left w:val="none" w:sz="0" w:space="0" w:color="auto"/>
            <w:bottom w:val="none" w:sz="0" w:space="0" w:color="auto"/>
            <w:right w:val="none" w:sz="0" w:space="0" w:color="auto"/>
          </w:divBdr>
        </w:div>
        <w:div w:id="1797019458">
          <w:marLeft w:val="480"/>
          <w:marRight w:val="0"/>
          <w:marTop w:val="0"/>
          <w:marBottom w:val="0"/>
          <w:divBdr>
            <w:top w:val="none" w:sz="0" w:space="0" w:color="auto"/>
            <w:left w:val="none" w:sz="0" w:space="0" w:color="auto"/>
            <w:bottom w:val="none" w:sz="0" w:space="0" w:color="auto"/>
            <w:right w:val="none" w:sz="0" w:space="0" w:color="auto"/>
          </w:divBdr>
        </w:div>
      </w:divsChild>
    </w:div>
    <w:div w:id="2142795603">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journal.unp.ac.id/index.php/elt/article/view/4622" TargetMode="External"/><Relationship Id="rId18" Type="http://schemas.openxmlformats.org/officeDocument/2006/relationships/hyperlink" Target="https://journal.ipts.ac.id/index.php/ED/article/download/1698/845/" TargetMode="External"/><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doi.org/10.36085/telle.v2i3.4715" TargetMode="External"/><Relationship Id="rId7" Type="http://schemas.openxmlformats.org/officeDocument/2006/relationships/footnotes" Target="footnotes.xml"/><Relationship Id="rId12" Type="http://schemas.openxmlformats.org/officeDocument/2006/relationships/hyperlink" Target="https://doi.org/10.31540/jeell.v2i1.247" TargetMode="External"/><Relationship Id="rId17" Type="http://schemas.openxmlformats.org/officeDocument/2006/relationships/hyperlink" Target="http://jurnal.um-palembang.ac.id/englishcommunity/index" TargetMode="External"/><Relationship Id="rId25" Type="http://schemas.openxmlformats.org/officeDocument/2006/relationships/hyperlink" Target="https://doi.org/10.30631/ijer.v2i1.27" TargetMode="External"/><Relationship Id="rId2" Type="http://schemas.openxmlformats.org/officeDocument/2006/relationships/customXml" Target="../customXml/item2.xml"/><Relationship Id="rId16" Type="http://schemas.openxmlformats.org/officeDocument/2006/relationships/hyperlink" Target="https://doi.org/10.26618/exposure.v6i1.1067" TargetMode="External"/><Relationship Id="rId20" Type="http://schemas.openxmlformats.org/officeDocument/2006/relationships/hyperlink" Target="https://doi.org/10.2991/icille-18.2019.77"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husnaini_uin@radenfatah.ac.id" TargetMode="External"/><Relationship Id="rId24" Type="http://schemas.openxmlformats.org/officeDocument/2006/relationships/hyperlink" Target="https://doi.org/10.32923/eedj.v1i1.1789" TargetMode="External"/><Relationship Id="rId5" Type="http://schemas.openxmlformats.org/officeDocument/2006/relationships/settings" Target="settings.xml"/><Relationship Id="rId15" Type="http://schemas.openxmlformats.org/officeDocument/2006/relationships/hyperlink" Target="https://doi.org/10.4324/9781315726274" TargetMode="External"/><Relationship Id="rId23" Type="http://schemas.openxmlformats.org/officeDocument/2006/relationships/hyperlink" Target="https://doi.org/10.1111/j.1467-9450.2005.00441.x" TargetMode="External"/><Relationship Id="rId28" Type="http://schemas.openxmlformats.org/officeDocument/2006/relationships/fontTable" Target="fontTable.xml"/><Relationship Id="rId10" Type="http://schemas.openxmlformats.org/officeDocument/2006/relationships/hyperlink" Target="mailto:annisaastrid_uin@radenfatah.ac.id" TargetMode="External"/><Relationship Id="rId19" Type="http://schemas.openxmlformats.org/officeDocument/2006/relationships/hyperlink" Target="https://doi.org/10.31539/leea.v4i1.1480" TargetMode="External"/><Relationship Id="rId4" Type="http://schemas.openxmlformats.org/officeDocument/2006/relationships/styles" Target="styles.xml"/><Relationship Id="rId9" Type="http://schemas.openxmlformats.org/officeDocument/2006/relationships/hyperlink" Target="mailto:devisofiani03@gmail.com" TargetMode="External"/><Relationship Id="rId14" Type="http://schemas.openxmlformats.org/officeDocument/2006/relationships/hyperlink" Target="https://doi.org/10.61721/pebsas.v1i1.233" TargetMode="External"/><Relationship Id="rId22" Type="http://schemas.openxmlformats.org/officeDocument/2006/relationships/hyperlink" Target="https://doi.org/10.1002/trtr.1590" TargetMode="Externa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E30F9356DA74B45B80A848285A5A529"/>
        <w:category>
          <w:name w:val="General"/>
          <w:gallery w:val="placeholder"/>
        </w:category>
        <w:types>
          <w:type w:val="bbPlcHdr"/>
        </w:types>
        <w:behaviors>
          <w:behavior w:val="content"/>
        </w:behaviors>
        <w:guid w:val="{77107687-086C-4799-92A0-92939F7588CE}"/>
      </w:docPartPr>
      <w:docPartBody>
        <w:p w:rsidR="00AF7BA9" w:rsidRDefault="00F23110" w:rsidP="00F23110">
          <w:pPr>
            <w:pStyle w:val="BE30F9356DA74B45B80A848285A5A529"/>
          </w:pPr>
          <w:r w:rsidRPr="0076706C">
            <w:rPr>
              <w:rStyle w:val="PlaceholderText"/>
            </w:rPr>
            <w:t>Click or tap here to enter text.</w:t>
          </w:r>
        </w:p>
      </w:docPartBody>
    </w:docPart>
    <w:docPart>
      <w:docPartPr>
        <w:name w:val="D72B094D18C640D993949C30A60384D2"/>
        <w:category>
          <w:name w:val="General"/>
          <w:gallery w:val="placeholder"/>
        </w:category>
        <w:types>
          <w:type w:val="bbPlcHdr"/>
        </w:types>
        <w:behaviors>
          <w:behavior w:val="content"/>
        </w:behaviors>
        <w:guid w:val="{906AD4E3-81DA-42C7-A6DE-9C7104CEAE57}"/>
      </w:docPartPr>
      <w:docPartBody>
        <w:p w:rsidR="00AF7BA9" w:rsidRDefault="00F23110" w:rsidP="00F23110">
          <w:pPr>
            <w:pStyle w:val="D72B094D18C640D993949C30A60384D2"/>
          </w:pPr>
          <w:r w:rsidRPr="00612350">
            <w:rPr>
              <w:rStyle w:val="PlaceholderText"/>
            </w:rPr>
            <w:t>Click or tap here to enter text.</w:t>
          </w:r>
        </w:p>
      </w:docPartBody>
    </w:docPart>
    <w:docPart>
      <w:docPartPr>
        <w:name w:val="1299448B3A7A498F9E120C2639DF81A1"/>
        <w:category>
          <w:name w:val="General"/>
          <w:gallery w:val="placeholder"/>
        </w:category>
        <w:types>
          <w:type w:val="bbPlcHdr"/>
        </w:types>
        <w:behaviors>
          <w:behavior w:val="content"/>
        </w:behaviors>
        <w:guid w:val="{E0D0B048-9E5A-44F9-8EAF-A4DBF464BD3E}"/>
      </w:docPartPr>
      <w:docPartBody>
        <w:p w:rsidR="00AF7BA9" w:rsidRDefault="00F23110" w:rsidP="00F23110">
          <w:pPr>
            <w:pStyle w:val="1299448B3A7A498F9E120C2639DF81A1"/>
          </w:pPr>
          <w:r w:rsidRPr="00D25751">
            <w:rPr>
              <w:rStyle w:val="PlaceholderText"/>
            </w:rPr>
            <w:t>Click or tap here to enter text.</w:t>
          </w:r>
        </w:p>
      </w:docPartBody>
    </w:docPart>
    <w:docPart>
      <w:docPartPr>
        <w:name w:val="65C18EF8881B430684DABEC9F85C7558"/>
        <w:category>
          <w:name w:val="General"/>
          <w:gallery w:val="placeholder"/>
        </w:category>
        <w:types>
          <w:type w:val="bbPlcHdr"/>
        </w:types>
        <w:behaviors>
          <w:behavior w:val="content"/>
        </w:behaviors>
        <w:guid w:val="{564835AF-9743-4C2D-9AF4-C35CD0152A24}"/>
      </w:docPartPr>
      <w:docPartBody>
        <w:p w:rsidR="00AF7BA9" w:rsidRDefault="00F23110" w:rsidP="00F23110">
          <w:pPr>
            <w:pStyle w:val="65C18EF8881B430684DABEC9F85C7558"/>
          </w:pPr>
          <w:r w:rsidRPr="00572590">
            <w:rPr>
              <w:rStyle w:val="PlaceholderText"/>
            </w:rPr>
            <w:t>Click or tap here to enter text.</w:t>
          </w:r>
        </w:p>
      </w:docPartBody>
    </w:docPart>
    <w:docPart>
      <w:docPartPr>
        <w:name w:val="AD9B151A25E847119DDBE60532516546"/>
        <w:category>
          <w:name w:val="General"/>
          <w:gallery w:val="placeholder"/>
        </w:category>
        <w:types>
          <w:type w:val="bbPlcHdr"/>
        </w:types>
        <w:behaviors>
          <w:behavior w:val="content"/>
        </w:behaviors>
        <w:guid w:val="{94DC2902-E0CD-446F-93DC-061A7631E21A}"/>
      </w:docPartPr>
      <w:docPartBody>
        <w:p w:rsidR="00AF7BA9" w:rsidRDefault="00F23110" w:rsidP="00F23110">
          <w:pPr>
            <w:pStyle w:val="AD9B151A25E847119DDBE60532516546"/>
          </w:pPr>
          <w:r w:rsidRPr="00612350">
            <w:rPr>
              <w:rStyle w:val="PlaceholderText"/>
            </w:rPr>
            <w:t>Click or tap here to enter text.</w:t>
          </w:r>
        </w:p>
      </w:docPartBody>
    </w:docPart>
    <w:docPart>
      <w:docPartPr>
        <w:name w:val="B43B01B1765C4AD0B23879D87C62BD42"/>
        <w:category>
          <w:name w:val="General"/>
          <w:gallery w:val="placeholder"/>
        </w:category>
        <w:types>
          <w:type w:val="bbPlcHdr"/>
        </w:types>
        <w:behaviors>
          <w:behavior w:val="content"/>
        </w:behaviors>
        <w:guid w:val="{4A4236B7-B65C-407B-9218-5269C61BAC0F}"/>
      </w:docPartPr>
      <w:docPartBody>
        <w:p w:rsidR="00AF7BA9" w:rsidRDefault="00F23110" w:rsidP="00F23110">
          <w:pPr>
            <w:pStyle w:val="B43B01B1765C4AD0B23879D87C62BD42"/>
          </w:pPr>
          <w:r>
            <w:rPr>
              <w:rStyle w:val="PlaceholderText"/>
            </w:rPr>
            <w:t>Click or tap here to enter text.</w:t>
          </w:r>
        </w:p>
      </w:docPartBody>
    </w:docPart>
    <w:docPart>
      <w:docPartPr>
        <w:name w:val="835B1D833B3246C3A67E2E824EBC6C8B"/>
        <w:category>
          <w:name w:val="General"/>
          <w:gallery w:val="placeholder"/>
        </w:category>
        <w:types>
          <w:type w:val="bbPlcHdr"/>
        </w:types>
        <w:behaviors>
          <w:behavior w:val="content"/>
        </w:behaviors>
        <w:guid w:val="{538464EB-FE08-4ACD-8AF3-C9EE98412F23}"/>
      </w:docPartPr>
      <w:docPartBody>
        <w:p w:rsidR="00AF7BA9" w:rsidRDefault="00F23110" w:rsidP="00F23110">
          <w:pPr>
            <w:pStyle w:val="835B1D833B3246C3A67E2E824EBC6C8B"/>
          </w:pPr>
          <w:r>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7D62456C-DDBF-4104-86A7-3B6C418922EC}"/>
      </w:docPartPr>
      <w:docPartBody>
        <w:p w:rsidR="00AF7BA9" w:rsidRDefault="00F23110">
          <w:r w:rsidRPr="004170F2">
            <w:rPr>
              <w:rStyle w:val="PlaceholderText"/>
            </w:rPr>
            <w:t>Click or tap here to enter text.</w:t>
          </w:r>
        </w:p>
      </w:docPartBody>
    </w:docPart>
    <w:docPart>
      <w:docPartPr>
        <w:name w:val="A62644E47FF849F5BB671E5F0081DEE7"/>
        <w:category>
          <w:name w:val="General"/>
          <w:gallery w:val="placeholder"/>
        </w:category>
        <w:types>
          <w:type w:val="bbPlcHdr"/>
        </w:types>
        <w:behaviors>
          <w:behavior w:val="content"/>
        </w:behaviors>
        <w:guid w:val="{D896CEC9-2F3D-4A95-BDF1-9A7CFB874D3D}"/>
      </w:docPartPr>
      <w:docPartBody>
        <w:p w:rsidR="00AE785C" w:rsidRDefault="0015091A" w:rsidP="0015091A">
          <w:pPr>
            <w:pStyle w:val="A62644E47FF849F5BB671E5F0081DEE7"/>
          </w:pPr>
          <w:r w:rsidRPr="00612350">
            <w:rPr>
              <w:rStyle w:val="PlaceholderText"/>
            </w:rPr>
            <w:t>Click or tap here to enter text.</w:t>
          </w:r>
        </w:p>
      </w:docPartBody>
    </w:docPart>
    <w:docPart>
      <w:docPartPr>
        <w:name w:val="653649F0D74942ED93B0418967CCFC5F"/>
        <w:category>
          <w:name w:val="General"/>
          <w:gallery w:val="placeholder"/>
        </w:category>
        <w:types>
          <w:type w:val="bbPlcHdr"/>
        </w:types>
        <w:behaviors>
          <w:behavior w:val="content"/>
        </w:behaviors>
        <w:guid w:val="{7E442B0B-4593-4630-B94F-2475655FDA85}"/>
      </w:docPartPr>
      <w:docPartBody>
        <w:p w:rsidR="00AE785C" w:rsidRDefault="0015091A" w:rsidP="0015091A">
          <w:pPr>
            <w:pStyle w:val="653649F0D74942ED93B0418967CCFC5F"/>
          </w:pPr>
          <w:r w:rsidRPr="00D257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jaVu Sans">
    <w:altName w:val="Verdan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110"/>
    <w:rsid w:val="00023FBA"/>
    <w:rsid w:val="00070FF9"/>
    <w:rsid w:val="00091A69"/>
    <w:rsid w:val="00125A77"/>
    <w:rsid w:val="0015091A"/>
    <w:rsid w:val="001944B2"/>
    <w:rsid w:val="002D6742"/>
    <w:rsid w:val="003C5C40"/>
    <w:rsid w:val="003D77AE"/>
    <w:rsid w:val="00422294"/>
    <w:rsid w:val="00462594"/>
    <w:rsid w:val="005450DE"/>
    <w:rsid w:val="005B3EAB"/>
    <w:rsid w:val="0070003B"/>
    <w:rsid w:val="007665F0"/>
    <w:rsid w:val="00906B16"/>
    <w:rsid w:val="00913198"/>
    <w:rsid w:val="009A1EF0"/>
    <w:rsid w:val="009A7CAF"/>
    <w:rsid w:val="00AE785C"/>
    <w:rsid w:val="00AF7BA9"/>
    <w:rsid w:val="00B51181"/>
    <w:rsid w:val="00D64F68"/>
    <w:rsid w:val="00E675DD"/>
    <w:rsid w:val="00EC26AE"/>
    <w:rsid w:val="00F23110"/>
    <w:rsid w:val="00F35730"/>
    <w:rsid w:val="00FA0F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091A"/>
    <w:rPr>
      <w:color w:val="666666"/>
    </w:rPr>
  </w:style>
  <w:style w:type="paragraph" w:customStyle="1" w:styleId="BE30F9356DA74B45B80A848285A5A529">
    <w:name w:val="BE30F9356DA74B45B80A848285A5A529"/>
    <w:rsid w:val="00F23110"/>
  </w:style>
  <w:style w:type="paragraph" w:customStyle="1" w:styleId="D72B094D18C640D993949C30A60384D2">
    <w:name w:val="D72B094D18C640D993949C30A60384D2"/>
    <w:rsid w:val="00F23110"/>
  </w:style>
  <w:style w:type="paragraph" w:customStyle="1" w:styleId="1299448B3A7A498F9E120C2639DF81A1">
    <w:name w:val="1299448B3A7A498F9E120C2639DF81A1"/>
    <w:rsid w:val="00F23110"/>
  </w:style>
  <w:style w:type="paragraph" w:customStyle="1" w:styleId="65C18EF8881B430684DABEC9F85C7558">
    <w:name w:val="65C18EF8881B430684DABEC9F85C7558"/>
    <w:rsid w:val="00F23110"/>
  </w:style>
  <w:style w:type="paragraph" w:customStyle="1" w:styleId="AD9B151A25E847119DDBE60532516546">
    <w:name w:val="AD9B151A25E847119DDBE60532516546"/>
    <w:rsid w:val="00F23110"/>
  </w:style>
  <w:style w:type="paragraph" w:customStyle="1" w:styleId="B43B01B1765C4AD0B23879D87C62BD42">
    <w:name w:val="B43B01B1765C4AD0B23879D87C62BD42"/>
    <w:rsid w:val="00F23110"/>
  </w:style>
  <w:style w:type="paragraph" w:customStyle="1" w:styleId="835B1D833B3246C3A67E2E824EBC6C8B">
    <w:name w:val="835B1D833B3246C3A67E2E824EBC6C8B"/>
    <w:rsid w:val="00F23110"/>
  </w:style>
  <w:style w:type="paragraph" w:customStyle="1" w:styleId="A62644E47FF849F5BB671E5F0081DEE7">
    <w:name w:val="A62644E47FF849F5BB671E5F0081DEE7"/>
    <w:rsid w:val="0015091A"/>
  </w:style>
  <w:style w:type="paragraph" w:customStyle="1" w:styleId="653649F0D74942ED93B0418967CCFC5F">
    <w:name w:val="653649F0D74942ED93B0418967CCFC5F"/>
    <w:rsid w:val="001509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EE0BE3F-22EC-456D-AD19-71579AACB1B8}">
  <we:reference id="wa104382081" version="1.55.1.0" store="en-US" storeType="OMEX"/>
  <we:alternateReferences>
    <we:reference id="wa104382081" version="1.55.1.0" store="wa104382081" storeType="OMEX"/>
  </we:alternateReferences>
  <we:properties>
    <we:property name="MENDELEY_BIBLIOGRAPHY_IS_DIRTY" value="true"/>
    <we:property name="MENDELEY_BIBLIOGRAPHY_LAST_MODIFIED" value="1762332461684"/>
    <we:property name="MENDELEY_CITATIONS" value="[{&quot;citationID&quot;:&quot;MENDELEY_CITATION_7ce73605-f6fa-4257-9e38-2652a21621d0&quot;,&quot;properties&quot;:{&quot;noteIndex&quot;:0},&quot;isEdited&quot;:false,&quot;manualOverride&quot;:{&quot;isManuallyOverridden&quot;:false,&quot;citeprocText&quot;:&quot;(Klingner et al., 2007)&quot;,&quot;manualOverrideText&quot;:&quot;&quot;},&quot;citationTag&quot;:&quot;MENDELEY_CITATION_v3_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&quot;,&quot;citationItems&quot;:[{&quot;id&quot;:&quot;7d347d9a-da5d-35c4-a218-a0f562f214db&quot;,&quot;itemData&quot;:{&quot;type&quot;:&quot;book&quot;,&quot;id&quot;:&quot;7d347d9a-da5d-35c4-a218-a0f562f214db&quot;,&quot;title&quot;:&quot;Teaching reading comprehension to students with learning difficulties&quot;,&quot;author&quot;:[{&quot;family&quot;:&quot;Klingner&quot;,&quot;given&quot;:&quot;Janertte K&quot;,&quot;parse-names&quot;:false,&quot;dropping-particle&quot;:&quot;&quot;,&quot;non-dropping-particle&quot;:&quot;&quot;},{&quot;family&quot;:&quot;Vaughn&quot;,&quot;given&quot;:&quot;Sharon&quot;,&quot;parse-names&quot;:false,&quot;dropping-particle&quot;:&quot;&quot;,&quot;non-dropping-particle&quot;:&quot;&quot;},{&quot;family&quot;:&quot;Boardman&quot;,&quot;given&quot;:&quot;Alison&quot;,&quot;parse-names&quot;:false,&quot;dropping-particle&quot;:&quot;&quot;,&quot;non-dropping-particle&quot;:&quot;&quot;}],&quot;ISBN&quot;:&quot;9781593854461&quot;,&quot;issued&quot;:{&quot;date-parts&quot;:[[2007]]},&quot;container-title-short&quot;:&quot;&quot;},&quot;isTemporary&quot;:false}]},{&quot;citationID&quot;:&quot;MENDELEY_CITATION_c2b260d0-386b-4a54-bd88-c77ccc641125&quot;,&quot;properties&quot;:{&quot;noteIndex&quot;:0},&quot;isEdited&quot;:false,&quot;manualOverride&quot;:{&quot;isManuallyOverridden&quot;:false,&quot;citeprocText&quot;:&quot;(Ramadhianti &amp;#38; Somba, 2023)&quot;,&quot;manualOverrideText&quot;:&quot;&quot;},&quot;citationTag&quot;:&quot;MENDELEY_CITATION_v3_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&quot;,&quot;citationItems&quot;:[{&quot;id&quot;:&quot;969a2b5a-8c3b-3109-aff0-2b7cb3755f94&quot;,&quot;itemData&quot;:{&quot;type&quot;:&quot;article-journal&quot;,&quot;id&quot;:&quot;969a2b5a-8c3b-3109-aff0-2b7cb3755f94&quot;,&quot;title&quot;:&quot;Journal of English Language Teaching and Literature (JELTL) 1&quot;,&quot;author&quot;:[{&quot;family&quot;:&quot;Ramadhianti&quot;,&quot;given&quot;:&quot;Agustina&quot;,&quot;parse-names&quot;:false,&quot;dropping-particle&quot;:&quot;&quot;,&quot;non-dropping-particle&quot;:&quot;&quot;},{&quot;family&quot;:&quot;Somba&quot;,&quot;given&quot;:&quot;Sugianti&quot;,&quot;parse-names&quot;:false,&quot;dropping-particle&quot;:&quot;&quot;,&quot;non-dropping-particle&quot;:&quot;&quot;}],&quot;URL&quot;:&quot;10.47080/jeltl.v6i1.2477&quot;,&quot;issued&quot;:{&quot;date-parts&quot;:[[2023]]},&quot;page&quot;:&quot;1-11&quot;,&quot;issue&quot;:&quot;1&quot;,&quot;volume&quot;:&quot;6&quot;,&quot;container-title-short&quot;:&quot;&quot;},&quot;isTemporary&quot;:false}]},{&quot;citationID&quot;:&quot;MENDELEY_CITATION_4b197ebf-f84b-4cdf-8703-d92fbda16a5e&quot;,&quot;properties&quot;:{&quot;noteIndex&quot;:0},&quot;isEdited&quot;:false,&quot;manualOverride&quot;:{&quot;isManuallyOverridden&quot;:false,&quot;citeprocText&quot;:&quot;(Nugrahanto &amp;#38; Zuchdi, 2019)&quot;,&quot;manualOverrideText&quot;:&quot;&quot;},&quot;citationTag&quot;:&quot;MENDELEY_CITATION_v3_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&quot;,&quot;citationItems&quot;:[{&quot;id&quot;:&quot;bf79fc8a-8f9a-3e6f-b537-289a4d095ce5&quot;,&quot;itemData&quot;:{&quot;type&quot;:&quot;article-journal&quot;,&quot;id&quot;:&quot;bf79fc8a-8f9a-3e6f-b537-289a4d095ce5&quot;,&quot;title&quot;:&quot;Indonesia PISA Result and Impact on The Reading Learning Program in Indonesia&quot;,&quot;author&quot;:[{&quot;family&quot;:&quot;Nugrahanto&quot;,&quot;given&quot;:&quot;Septya&quot;,&quot;parse-names&quot;:false,&quot;dropping-particle&quot;:&quot;&quot;,&quot;non-dropping-particle&quot;:&quot;&quot;},{&quot;family&quot;:&quot;Zuchdi&quot;,&quot;given&quot;:&quot;Darmiyati&quot;,&quot;parse-names&quot;:false,&quot;dropping-particle&quot;:&quot;&quot;,&quot;non-dropping-particle&quot;:&quot;&quot;}],&quot;DOI&quot;:&quot;10.2991/icille-18.2019.77&quot;,&quot;issued&quot;:{&quot;date-parts&quot;:[[2019]]},&quot;page&quot;:&quot;373-377&quot;,&quot;abstract&quot;:&quot;This study aims (1) to describe the PISA program, the function of the PISA program, the objectives of the PISA program, the PISA program objectives, (2) explain the PISA results obtained by Indonesia, especially reading competence over the period 2000 to 2015, (3) describe the impact of the PISA on Indonesia such researches related to PISA and the government programs about school literacy regulations related to Permendikbud Nomor 23 Tahun 2015 about Penumbuhan Budi Pekerti. Data collection by literature observation. Data analysis with qualitative descriptive method. Research results as. First, the competencies tested in PISA are Mathematics, reading, and science for 15-years students, the program done by the OECD every 3 years, started from 2000's until 2015. Second, the average score results of student reading competency in Indonesia during 2000 until 2015 generally has decrease and make Indonesia ranked on 60th out of 72 countries. Third, the impact of PISA on the development of reading learning in Indonesia is the large number of researches about the reading learning development in Indonesia i.e. PERMENDIKBUD Nomor 23 Tahun 2015 about Penumbuhan Budi Pekerti which obligate students to read some books for 15 minutes before the class begins.&quot;,&quot;issue&quot;:&quot;Icille 2018&quot;,&quot;volume&quot;:&quot;297&quot;,&quot;container-title-short&quot;:&quot;&quot;},&quot;isTemporary&quot;:false}]},{&quot;citationID&quot;:&quot;MENDELEY_CITATION_aa3651ac-010b-492d-88f1-62829aa5ee8e&quot;,&quot;properties&quot;:{&quot;noteIndex&quot;:0},&quot;isEdited&quot;:false,&quot;manualOverride&quot;:{&quot;isManuallyOverridden&quot;:true,&quot;citeprocText&quot;:&quot;(Grellet, 1981)&quot;,&quot;manualOverrideText&quot;:&quot;Grellet (1981)&quot;},&quot;citationTag&quot;:&quot;MENDELEY_CITATION_v3_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&quot;,&quot;citationItems&quot;:[{&quot;id&quot;:&quot;f2738c3b-61ae-36f0-a4a1-c1acaba0aff6&quot;,&quot;itemData&quot;:{&quot;type&quot;:&quot;article-journal&quot;,&quot;id&quot;:&quot;f2738c3b-61ae-36f0-a4a1-c1acaba0aff6&quot;,&quot;title&quot;:&quot;Developing Reading Skills&quot;,&quot;author&quot;:[{&quot;family&quot;:&quot;Grellet&quot;,&quot;given&quot;:&quot;Francoise&quot;,&quot;parse-names&quot;:false,&quot;dropping-particle&quot;:&quot;&quot;,&quot;non-dropping-particle&quot;:&quot;&quot;}],&quot;container-title&quot;:&quot;Cambridge University Press&quot;,&quot;ISBN&quot;:&quot;9783131450715&quot;,&quot;issued&quot;:{&quot;date-parts&quot;:[[1981]]},&quot;page&quot;:&quot;8-10&quot;,&quot;abstract&quot;:&quot;Cataloging based on CIP information. Originally published in 1981. Sensitizing -- Improving reading speed -- From skimming to scanning -- Aim and function of the text -- Organization of the text: different thematic patterns -- Thematization -- Non-linguistic response to the text -- Linguistic response to the text -- Fact versus opinion -- Writer's intention.&quot;,&quot;container-title-short&quot;:&quot;&quot;},&quot;isTemporary&quot;:false}]},{&quot;citationID&quot;:&quot;MENDELEY_CITATION_0ddb0196-77f4-4a7a-a08e-442a398fd273&quot;,&quot;properties&quot;:{&quot;noteIndex&quot;:0},&quot;isEdited&quot;:false,&quot;manualOverride&quot;:{&quot;isManuallyOverridden&quot;:true,&quot;citeprocText&quot;:&quot;(Nuttall, 1996)&quot;,&quot;manualOverrideText&quot;:&quot;Nuttall (1996)&quot;},&quot;citationTag&quot;:&quot;MENDELEY_CITATION_v3_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&quot;,&quot;citationItems&quot;:[{&quot;id&quot;:&quot;cb415079-9918-320f-8e60-a2391437c85b&quot;,&quot;itemData&quot;:{&quot;type&quot;:&quot;article&quot;,&quot;id&quot;:&quot;cb415079-9918-320f-8e60-a2391437c85b&quot;,&quot;title&quot;:&quot;Teaching reading skills in a foreign language&quot;,&quot;author&quot;:[{&quot;family&quot;:&quot;Nuttall&quot;,&quot;given&quot;:&quot;Christine&quot;,&quot;parse-names&quot;:false,&quot;dropping-particle&quot;:&quot;&quot;,&quot;non-dropping-particle&quot;:&quot;&quot;}],&quot;ISBN&quot;:&quot;0 435 24057 9&quot;,&quot;issued&quot;:{&quot;date-parts&quot;:[[1996]]},&quot;page&quot;:&quot;280&quot;,&quot;container-title-short&quot;:&quot;&quot;},&quot;isTemporary&quot;:false}]},{&quot;citationID&quot;:&quot;MENDELEY_CITATION_b261233c-0c32-453d-bef3-04fd2551eba5&quot;,&quot;properties&quot;:{&quot;noteIndex&quot;:0},&quot;isEdited&quot;:false,&quot;manualOverride&quot;:{&quot;isManuallyOverridden&quot;:false,&quot;citeprocText&quot;:&quot;(Grabe &amp;#38; Stoller, 2019)&quot;,&quot;manualOverrideText&quot;:&quot;&quot;},&quot;citationTag&quot;:&quot;MENDELEY_CITATION_v3_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&quot;,&quot;citationItems&quot;:[{&quot;id&quot;:&quot;292dbb25-76de-3cc9-a83c-bc83200cd84f&quot;,&quot;itemData&quot;:{&quot;type&quot;:&quot;book&quot;,&quot;id&quot;:&quot;292dbb25-76de-3cc9-a83c-bc83200cd84f&quot;,&quot;title&quot;:&quot;Teaching and researching reading&quot;,&quot;author&quot;:[{&quot;family&quot;:&quot;Grabe&quot;,&quot;given&quot;:&quot;William&quot;,&quot;parse-names&quot;:false,&quot;dropping-particle&quot;:&quot;&quot;,&quot;non-dropping-particle&quot;:&quot;&quot;},{&quot;family&quot;:&quot;Stoller&quot;,&quot;given&quot;:&quot;Fredricka L.&quot;,&quot;parse-names&quot;:false,&quot;dropping-particle&quot;:&quot;&quot;,&quot;non-dropping-particle&quot;:&quot;&quot;}],&quot;container-title&quot;:&quot;Teaching and Researching Reading&quot;,&quot;DOI&quot;:&quot;10.4324/9781315726274&quot;,&quot;ISBN&quot;:&quot;9781317536437&quot;,&quot;issued&quot;:{&quot;date-parts&quot;:[[2019]]},&quot;number-of-pages&quot;:&quot;1-320&quot;,&quot;abstract&quot;:&quot;Now in its third edition, Teaching and Researching Reading charts the field of reading (first and second language) systematically and coherently for the benefit of language teaching practitioners, students, and researchers. This volume provides background on how reading works and how reading differs for second language learners. The volume includes reading-curriculum principles, evidence-based teaching ideas, and a multi-step iterative process for conducting meaningful action research on reading-related topics. The volume outlines 14 projects for teacher adaptation and use, as well as numerous new and substantially expanded resource materials that can be used for both action research and classroom instruction.&quot;,&quot;container-title-short&quot;:&quot;&quot;},&quot;isTemporary&quot;:false}]},{&quot;citationID&quot;:&quot;MENDELEY_CITATION_be08221b-2190-4adc-af68-ea26393896e7&quot;,&quot;properties&quot;:{&quot;noteIndex&quot;:0},&quot;isEdited&quot;:false,&quot;manualOverride&quot;:{&quot;isManuallyOverridden&quot;:true,&quot;citeprocText&quot;:&quot;(Roehling et al., 2017)&quot;,&quot;manualOverrideText&quot;:&quot;Roehling et al. (2017),&quot;},&quot;citationTag&quot;:&quot;MENDELEY_CITATION_v3_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&quot;,&quot;citationItems&quot;:[{&quot;id&quot;:&quot;3a31249c-53f4-3c04-ba8b-e040f027bbf4&quot;,&quot;itemData&quot;:{&quot;type&quot;:&quot;article-journal&quot;,&quot;id&quot;:&quot;3a31249c-53f4-3c04-ba8b-e040f027bbf4&quot;,&quot;title&quot;:&quot;Text Structure Strategies for Improving Expository Reading Comprehension&quot;,&quot;author&quot;:[{&quot;family&quot;:&quot;Roehling&quot;,&quot;given&quot;:&quot;Julia&quot;,&quot;parse-names&quot;:false,&quot;dropping-particle&quot;:&quot;V.&quot;,&quot;non-dropping-particle&quot;:&quot;&quot;},{&quot;family&quot;:&quot;Hebert&quot;,&quot;given&quot;:&quot;Michael&quot;,&quot;parse-names&quot;:false,&quot;dropping-particle&quot;:&quot;&quot;,&quot;non-dropping-particle&quot;:&quot;&quot;},{&quot;family&quot;:&quot;Nelson&quot;,&quot;given&quot;:&quot;J. Ron&quot;,&quot;parse-names&quot;:false,&quot;dropping-particle&quot;:&quot;&quot;,&quot;non-dropping-particle&quot;:&quot;&quot;},{&quot;family&quot;:&quot;Bohaty&quot;,&quot;given&quot;:&quot;Janet J.&quot;,&quot;parse-names&quot;:false,&quot;dropping-particle&quot;:&quot;&quot;,&quot;non-dropping-particle&quot;:&quot;&quot;}],&quot;container-title&quot;:&quot;Reading Teacher&quot;,&quot;DOI&quot;:&quot;10.1002/trtr.1590&quot;,&quot;ISSN&quot;:&quot;00340561&quot;,&quot;issued&quot;:{&quot;date-parts&quot;:[[2017]]},&quot;page&quot;:&quot;71-82&quot;,&quot;abstract&quot;:&quot;Comprehending expository reading material is a challenge for many students. Research has shown that students’ expository reading comprehension can improve with the help of text structure instruction. The purpose of this article is to present teachers with a framework for effectively implementing text structure instruction in their classrooms. Within this framework, the authors suggest four possible learning objectives for text structure instruction. They then describe instructional strategies related to each objective and ways to assess whether the objectives were met. Finally, the authors discuss some issues to consider when choosing expository reading material for students and present text structure unit plans for grades 2 and 5 as examples of how teachers might construct a unit.&quot;,&quot;issue&quot;:&quot;1&quot;,&quot;volume&quot;:&quot;71&quot;,&quot;container-title-short&quot;:&quot;&quot;},&quot;isTemporary&quot;:false}]},{&quot;citationID&quot;:&quot;MENDELEY_CITATION_d2efc580-2b3d-4e3a-86e6-bcc74f96f3d5&quot;,&quot;properties&quot;:{&quot;noteIndex&quot;:0},&quot;isEdited&quot;:false,&quot;manualOverride&quot;:{&quot;isManuallyOverridden&quot;:true,&quot;citeprocText&quot;:&quot;(Roehling et al., 2017)&quot;,&quot;manualOverrideText&quot;:&quot;Roehling et al. (2017)&quot;},&quot;citationTag&quot;:&quot;MENDELEY_CITATION_v3_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&quot;,&quot;citationItems&quot;:[{&quot;id&quot;:&quot;3a31249c-53f4-3c04-ba8b-e040f027bbf4&quot;,&quot;itemData&quot;:{&quot;type&quot;:&quot;article-journal&quot;,&quot;id&quot;:&quot;3a31249c-53f4-3c04-ba8b-e040f027bbf4&quot;,&quot;title&quot;:&quot;Text Structure Strategies for Improving Expository Reading Comprehension&quot;,&quot;author&quot;:[{&quot;family&quot;:&quot;Roehling&quot;,&quot;given&quot;:&quot;Julia&quot;,&quot;parse-names&quot;:false,&quot;dropping-particle&quot;:&quot;V.&quot;,&quot;non-dropping-particle&quot;:&quot;&quot;},{&quot;family&quot;:&quot;Hebert&quot;,&quot;given&quot;:&quot;Michael&quot;,&quot;parse-names&quot;:false,&quot;dropping-particle&quot;:&quot;&quot;,&quot;non-dropping-particle&quot;:&quot;&quot;},{&quot;family&quot;:&quot;Nelson&quot;,&quot;given&quot;:&quot;J. Ron&quot;,&quot;parse-names&quot;:false,&quot;dropping-particle&quot;:&quot;&quot;,&quot;non-dropping-particle&quot;:&quot;&quot;},{&quot;family&quot;:&quot;Bohaty&quot;,&quot;given&quot;:&quot;Janet J.&quot;,&quot;parse-names&quot;:false,&quot;dropping-particle&quot;:&quot;&quot;,&quot;non-dropping-particle&quot;:&quot;&quot;}],&quot;container-title&quot;:&quot;Reading Teacher&quot;,&quot;DOI&quot;:&quot;10.1002/trtr.1590&quot;,&quot;ISSN&quot;:&quot;00340561&quot;,&quot;issued&quot;:{&quot;date-parts&quot;:[[2017]]},&quot;page&quot;:&quot;71-82&quot;,&quot;abstract&quot;:&quot;Comprehending expository reading material is a challenge for many students. Research has shown that students’ expository reading comprehension can improve with the help of text structure instruction. The purpose of this article is to present teachers with a framework for effectively implementing text structure instruction in their classrooms. Within this framework, the authors suggest four possible learning objectives for text structure instruction. They then describe instructional strategies related to each objective and ways to assess whether the objectives were met. Finally, the authors discuss some issues to consider when choosing expository reading material for students and present text structure unit plans for grades 2 and 5 as examples of how teachers might construct a unit.&quot;,&quot;issue&quot;:&quot;1&quot;,&quot;volume&quot;:&quot;71&quot;,&quot;container-title-short&quot;:&quot;&quot;},&quot;isTemporary&quot;:false}]},{&quot;citationID&quot;:&quot;MENDELEY_CITATION_03bc4b26-dd6a-4fc7-8e6e-380cf7898870&quot;,&quot;properties&quot;:{&quot;noteIndex&quot;:0},&quot;isEdited&quot;:false,&quot;manualOverride&quot;:{&quot;isManuallyOverridden&quot;:true,&quot;citeprocText&quot;:&quot;(Samuelstuen &amp;#38; Bråten, 2005)&quot;,&quot;manualOverrideText&quot;:&quot;Samuelstuen and Bråten (2005)&quot;},&quot;citationTag&quot;:&quot;MENDELEY_CITATION_v3_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&quot;,&quot;citationItems&quot;:[{&quot;id&quot;:&quot;4ce53b62-1c41-3f6c-ab6a-fd4e954dc29a&quot;,&quot;itemData&quot;:{&quot;type&quot;:&quot;article-journal&quot;,&quot;id&quot;:&quot;4ce53b62-1c41-3f6c-ab6a-fd4e954dc29a&quot;,&quot;title&quot;:&quot;Decoding, knowledge, and strategies in comprehension of expository text&quot;,&quot;author&quot;:[{&quot;family&quot;:&quot;Samuelstuen&quot;,&quot;given&quot;:&quot;Marit S.&quot;,&quot;parse-names&quot;:false,&quot;dropping-particle&quot;:&quot;&quot;,&quot;non-dropping-particle&quot;:&quot;&quot;},{&quot;family&quot;:&quot;Bråten&quot;,&quot;given&quot;:&quot;Ivar&quot;,&quot;parse-names&quot;:false,&quot;dropping-particle&quot;:&quot;&quot;,&quot;non-dropping-particle&quot;:&quot;&quot;}],&quot;container-title&quot;:&quot;Scandinavian Journal of Psychology&quot;,&quot;container-title-short&quot;:&quot;Scand J Psychol&quot;,&quot;DOI&quot;:&quot;10.1111/j.1467-9450.2005.00441.x&quot;,&quot;ISSN&quot;:&quot;00365564&quot;,&quot;PMID&quot;:&quot;15762939&quot;,&quot;issued&quot;:{&quot;date-parts&quot;:[[2005]]},&quot;page&quot;:&quot;107-117&quot;,&quot;abstract&quot;:&quot;We examined the relative contribution of decoding, topic knowledge, and strategic processing to the comprehension of social science text in - a sample of Norwegian junior high school students. Additionally, we examined the interaction of topic knowledge with strategic processing on students' text comprehension, and whether poor word-level skill could be effectively compensated for by higher-level processing involving knowledge or strategies. Multiple regression analysis indicated that students' prior knowledge about the topic of the text contributed most to their comprehension. Students' reported use of organization and monitoring strategies contributed less but still significantly to text comprehension, as did their word decoding skills. However, no interaction between topic knowledge and strategic processing was found. Analyses of variance and post-hoc comparison tests, supplemented by a descriptive analysis, suggested that the coexistence of poor decoding skill and good text comprehension may be related to much topic knowledge, good strategy use, or both. © 2005 The Scandinavian Psychological Associations/Blackwell Publishing Ltd.&quot;,&quot;issue&quot;:&quot;2&quot;,&quot;volume&quot;:&quot;46&quot;},&quot;isTemporary&quot;:false}]},{&quot;citationID&quot;:&quot;MENDELEY_CITATION_b9a1eef9-db41-40d8-8d01-84ff2c57bf1d&quot;,&quot;properties&quot;:{&quot;noteIndex&quot;:0},&quot;isEdited&quot;:false,&quot;manualOverride&quot;:{&quot;isManuallyOverridden&quot;:false,&quot;citeprocText&quot;:&quot;(Guthrie et al., 2004)&quot;,&quot;manualOverrideText&quot;:&quot;&quot;},&quot;citationTag&quot;:&quot;MENDELEY_CITATION_v3_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&quot;,&quot;citationItems&quot;:[{&quot;id&quot;:&quot;3e747bbe-d862-3a86-b6f3-fef9f5e47fa3&quot;,&quot;itemData&quot;:{&quot;type&quot;:&quot;book&quot;,&quot;id&quot;:&quot;3e747bbe-d862-3a86-b6f3-fef9f5e47fa3&quot;,&quot;title&quot;:&quot;Motivating reading&quot;,&quot;author&quot;:[{&quot;family&quot;:&quot;Guthrie&quot;,&quot;given&quot;:&quot;John T&quot;,&quot;parse-names&quot;:false,&quot;dropping-particle&quot;:&quot;&quot;,&quot;non-dropping-particle&quot;:&quot;&quot;},{&quot;family&quot;:&quot;Wigfield&quot;,&quot;given&quot;:&quot;Allan&quot;,&quot;parse-names&quot;:false,&quot;dropping-particle&quot;:&quot;&quot;,&quot;non-dropping-particle&quot;:&quot;&quot;},{&quot;family&quot;:&quot;Perencevich&quot;,&quot;given&quot;:&quot;Kathleen&quot;,&quot;parse-names&quot;:false,&quot;dropping-particle&quot;:&quot;&quot;,&quot;non-dropping-particle&quot;:&quot;&quot;}],&quot;ISBN&quot;:&quot;0805846824&quot;,&quot;ISSN&quot;:&quot;13616501&quot;,&quot;URL&quot;:&quot;http://gen.lib.rus.ec/book/index.php?md5=7C954C4C554897019F5F949AC4399040&quot;,&quot;issued&quot;:{&quot;date-parts&quot;:[[2004]]},&quot;number-of-pages&quot;:&quot;343\\343&quot;,&quot;abstract&quot;:&quot;In this paper, a hybrid target tracking algorithm is proposed based on two hierarchical appearance models. First, the colour histogram is utilized to roughly localize the object by a mean shift procedure. Then, a more precise eigenspace appearance model was invoked to infer the final state of the object within a particle filter framework. To deal with the sudden illumination change, the histogram equalization algorithm was also used to prevent the eigenspace model from being incorrectly distracted. Moreover, a mean shift algorithm in affine space was designed to address the affine deformation of the tracked object. Numerous experiments show that the proposed algorithm performs well in the presence of significant appearance change, large illumination variations and partial occlusions. © 2007 IOP Publishing Ltd.&quot;,&quot;container-title-short&quot;:&quot;&quot;},&quot;isTemporary&quot;:false}]},{&quot;citationID&quot;:&quot;MENDELEY_CITATION_da96fbce-9f23-4a8d-93c4-f136fae22697&quot;,&quot;properties&quot;:{&quot;noteIndex&quot;:0},&quot;isEdited&quot;:false,&quot;manualOverride&quot;:{&quot;isManuallyOverridden&quot;:true,&quot;citeprocText&quot;:&quot;(Laia, 2020)&quot;,&quot;manualOverrideText&quot;:&quot;Laia, 2020;&quot;},&quot;citationTag&quot;:&quot;MENDELEY_CITATION_v3_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&quot;,&quot;citationItems&quot;:[{&quot;id&quot;:&quot;55773a78-80e5-3234-8715-1c7c645dbddc&quot;,&quot;itemData&quot;:{&quot;type&quot;:&quot;article-journal&quot;,&quot;id&quot;:&quot;55773a78-80e5-3234-8715-1c7c645dbddc&quot;,&quot;title&quot;:&quot;Concept-oriented reading instruction (CORI) for better reading comprehension&quot;,&quot;author&quot;:[{&quot;family&quot;:&quot;Laia&quot;,&quot;given&quot;:&quot;Restu Dama&quot;,&quot;parse-names&quot;:false,&quot;dropping-particle&quot;:&quot;&quot;,&quot;non-dropping-particle&quot;:&quot;&quot;}],&quot;container-title&quot;:&quot;Jurnal Education and development Institut Pendidikan Tapanuli Selatan&quot;,&quot;URL&quot;:&quot;https://journal.ipts.ac.id/index.php/ED/article/download/1698/845/&quot;,&quot;issued&quot;:{&quot;date-parts&quot;:[[2020]]},&quot;page&quot;:&quot;290-294&quot;,&quot;issue&quot;:&quot;2&quot;,&quot;volume&quot;:&quot;8&quot;,&quot;container-title-short&quot;:&quot;&quot;},&quot;isTemporary&quot;:false}]},{&quot;citationID&quot;:&quot;MENDELEY_CITATION_f04552e3-4870-4017-8c35-22f6922fe190&quot;,&quot;properties&quot;:{&quot;noteIndex&quot;:0},&quot;isEdited&quot;:false,&quot;manualOverride&quot;:{&quot;isManuallyOverridden&quot;:true,&quot;citeprocText&quot;:&quot;(Oktavia et al., 2022)&quot;,&quot;manualOverrideText&quot;:&quot;Oktavia et al., 2022)&quot;},&quot;citationTag&quot;:&quot;MENDELEY_CITATION_v3_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&quot;,&quot;citationItems&quot;:[{&quot;id&quot;:&quot;8196040a-58f0-3714-b819-2bd2c173c4ad&quot;,&quot;itemData&quot;:{&quot;type&quot;:&quot;article-journal&quot;,&quot;id&quot;:&quot;8196040a-58f0-3714-b819-2bd2c173c4ad&quot;,&quot;title&quot;:&quot;Concept-oriented reading instruction (CORI) strategy in improving students’ reading comprehension&quot;,&quot;author&quot;:[{&quot;family&quot;:&quot;Oktavia&quot;,&quot;given&quot;:&quot;Liska&quot;,&quot;parse-names&quot;:false,&quot;dropping-particle&quot;:&quot;&quot;,&quot;non-dropping-particle&quot;:&quot;&quot;},{&quot;family&quot;:&quot;Fertriani&quot;,&quot;given&quot;:&quot;&quot;,&quot;parse-names&quot;:false,&quot;dropping-particle&quot;:&quot;&quot;,&quot;non-dropping-particle&quot;:&quot;&quot;},{&quot;family&quot;:&quot;Ananda&quot;,&quot;given&quot;:&quot;ririn putri&quot;,&quot;parse-names&quot;:false,&quot;dropping-particle&quot;:&quot;&quot;,&quot;non-dropping-particle&quot;:&quot;&quot;},{&quot;family&quot;:&quot;Baluqiah&quot;,&quot;given&quot;:&quot;Kiagus&quot;,&quot;parse-names&quot;:false,&quot;dropping-particle&quot;:&quot;&quot;,&quot;non-dropping-particle&quot;:&quot;&quot;}],&quot;container-title&quot;:&quot;Teaching English and Language Learning English Journal&quot;,&quot;DOI&quot;:&quot;10.36085/telle.v2i3.4715&quot;,&quot;issued&quot;:{&quot;date-parts&quot;:[[2022]]},&quot;page&quot;:&quot;183-190&quot;,&quot;issue&quot;:&quot;03&quot;,&quot;volume&quot;:&quot;02&quot;,&quot;container-title-short&quot;:&quot;&quot;},&quot;isTemporary&quot;:false}]},{&quot;citationID&quot;:&quot;MENDELEY_CITATION_aac11a4e-7411-4470-8cac-f9ad39ea5cda&quot;,&quot;properties&quot;:{&quot;noteIndex&quot;:0},&quot;isEdited&quot;:false,&quot;manualOverride&quot;:{&quot;isManuallyOverridden&quot;:true,&quot;citeprocText&quot;:&quot;(Ardayanti &amp;#38; Zesti, 2018)&quot;,&quot;manualOverrideText&quot;:&quot;(Ardayanti &amp; Zesti, 2018;&quot;},&quot;citationTag&quot;:&quot;MENDELEY_CITATION_v3_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&quot;,&quot;citationItems&quot;:[{&quot;id&quot;:&quot;427247c1-d2f7-3e51-951d-4eccdb856239&quot;,&quot;itemData&quot;:{&quot;type&quot;:&quot;article-journal&quot;,&quot;id&quot;:&quot;427247c1-d2f7-3e51-951d-4eccdb856239&quot;,&quot;title&quot;:&quot;Concept oriented reading instruction (CORI) strategy in teaching reading comprehension to secondary education level students&quot;,&quot;author&quot;:[{&quot;family&quot;:&quot;Ardayanti&quot;,&quot;given&quot;:&quot;&quot;,&quot;parse-names&quot;:false,&quot;dropping-particle&quot;:&quot;&quot;,&quot;non-dropping-particle&quot;:&quot;&quot;},{&quot;family&quot;:&quot;Zesti&quot;,&quot;given&quot;:&quot;Herlensi&quot;,&quot;parse-names&quot;:false,&quot;dropping-particle&quot;:&quot;&quot;,&quot;non-dropping-particle&quot;:&quot;&quot;}],&quot;container-title&quot;:&quot;Proceedings of the Sixth International Conference on English Language and Teaching&quot;,&quot;DOI&quot;:&quot;https://doi.org/10.31540/jeell.v2i1.247&quot;,&quot;issued&quot;:{&quot;date-parts&quot;:[[2018]]},&quot;page&quot;:&quot;8-13&quot;,&quot;volume&quot;:&quot;6&quot;,&quot;container-title-short&quot;:&quot;&quot;},&quot;isTemporary&quot;:false}]},{&quot;citationID&quot;:&quot;MENDELEY_CITATION_d5e74c99-2c75-4e9a-9c92-93e45048337b&quot;,&quot;properties&quot;:{&quot;noteIndex&quot;:0},&quot;isEdited&quot;:false,&quot;manualOverride&quot;:{&quot;isManuallyOverridden&quot;:true,&quot;citeprocText&quot;:&quot;(Azis, 2015)&quot;,&quot;manualOverrideText&quot;:&quot;Azis, 2015;&quot;},&quot;citationTag&quot;:&quot;MENDELEY_CITATION_v3_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&quot;,&quot;citationItems&quot;:[{&quot;id&quot;:&quot;01b97dba-65de-35b9-a6f2-192a90ada6af&quot;,&quot;itemData&quot;:{&quot;type&quot;:&quot;article-journal&quot;,&quot;id&quot;:&quot;01b97dba-65de-35b9-a6f2-192a90ada6af&quot;,&quot;title&quot;:&quot;The use of concept-oriented reading instruction (CORI) to improve teaching and learning of reading narrative texts to grade VIII-B students of SMP Islamic Center Siak&quot;,&quot;author&quot;:[{&quot;family&quot;:&quot;Azis&quot;,&quot;given&quot;:&quot;Abdullah&quot;,&quot;parse-names&quot;:false,&quot;dropping-particle&quot;:&quot;&quot;,&quot;non-dropping-particle&quot;:&quot;&quot;}],&quot;container-title&quot;:&quot;Journal English Language Teaching (ELT)&quot;,&quot;URL&quot;:&quot;https://ejournal.unp.ac.id/index.php/elt/article/view/4622&quot;,&quot;issued&quot;:{&quot;date-parts&quot;:[[2015]]},&quot;page&quot;:&quot;1-7&quot;,&quot;issue&quot;:&quot;1&quot;,&quot;volume&quot;:&quot;1&quot;,&quot;container-title-short&quot;:&quot;&quot;},&quot;isTemporary&quot;:false}]},{&quot;citationID&quot;:&quot;MENDELEY_CITATION_9aa9cb00-f58a-4bb9-8cf2-6f43699a535b&quot;,&quot;properties&quot;:{&quot;noteIndex&quot;:0},&quot;isEdited&quot;:false,&quot;manualOverride&quot;:{&quot;isManuallyOverridden&quot;:true,&quot;citeprocText&quot;:&quot;(Hamid, 2019)&quot;,&quot;manualOverrideText&quot;:&quot;Hamid, 2019;&quot;},&quot;citationTag&quot;:&quot;MENDELEY_CITATION_v3_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&quot;,&quot;citationItems&quot;:[{&quot;id&quot;:&quot;768f31f1-e217-3150-a397-c5dfdba90e35&quot;,&quot;itemData&quot;:{&quot;type&quot;:&quot;article-journal&quot;,&quot;id&quot;:&quot;768f31f1-e217-3150-a397-c5dfdba90e35&quot;,&quot;title&quot;:&quot;Improving the students ’ reading comprehension through concept oriented reading instruction&quot;,&quot;author&quot;:[{&quot;family&quot;:&quot;Hamid&quot;,&quot;given&quot;:&quot;Restu Januarty&quot;,&quot;parse-names&quot;:false,&quot;dropping-particle&quot;:&quot;&quot;,&quot;non-dropping-particle&quot;:&quot;&quot;}],&quot;container-title&quot;:&quot;Journal of Education, Language Teaching and Science&quot;,&quot;DOI&quot;:&quot;10.26618/exposure.v6i1.1067&quot;,&quot;issued&quot;:{&quot;date-parts&quot;:[[2019]]},&quot;page&quot;:&quot;12-22&quot;,&quot;issue&quot;:&quot;2&quot;,&quot;volume&quot;:&quot;1&quot;,&quot;container-title-short&quot;:&quot;&quot;},&quot;isTemporary&quot;:false}]},{&quot;citationID&quot;:&quot;MENDELEY_CITATION_5a948244-cbfc-43d2-80f7-820f88e89bcd&quot;,&quot;properties&quot;:{&quot;noteIndex&quot;:0},&quot;isEdited&quot;:false,&quot;manualOverride&quot;:{&quot;isManuallyOverridden&quot;:true,&quot;citeprocText&quot;:&quot;(Lianah &amp;#38; Sari, 2020)&quot;,&quot;manualOverrideText&quot;:&quot;and Lianah &amp; Sari, 2020).&quot;},&quot;citationTag&quot;:&quot;MENDELEY_CITATION_v3_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&quot;,&quot;citationItems&quot;:[{&quot;id&quot;:&quot;6be60356-9b39-3b4e-a612-6d6df4935a09&quot;,&quot;itemData&quot;:{&quot;type&quot;:&quot;article-journal&quot;,&quot;id&quot;:&quot;6be60356-9b39-3b4e-a612-6d6df4935a09&quot;,&quot;title&quot;:&quot;Improving students’ reading comprehension by using concept oriented reading instruction (CORI) strategy&quot;,&quot;author&quot;:[{&quot;family&quot;:&quot;Lianah&quot;,&quot;given&quot;:&quot;Mita&quot;,&quot;parse-names&quot;:false,&quot;dropping-particle&quot;:&quot;&quot;,&quot;non-dropping-particle&quot;:&quot;&quot;},{&quot;family&quot;:&quot;Sari&quot;,&quot;given&quot;:&quot;Nina Juwita&quot;,&quot;parse-names&quot;:false,&quot;dropping-particle&quot;:&quot;&quot;,&quot;non-dropping-particle&quot;:&quot;&quot;}],&quot;container-title&quot;:&quot;Linguistic, English Education and Art (LEEA) Journal&quot;,&quot;DOI&quot;:&quot;10.31539/leea.v4i1.1480&quot;,&quot;ISSN&quot;:&quot;2597-9248&quot;,&quot;issued&quot;:{&quot;date-parts&quot;:[[2020]]},&quot;page&quot;:&quot;142-149&quot;,&quot;abstract&quot;:&quot;ABSTRACT The purpose of this research are to know the improvement of students reading comprehension by using CORY strategy. This research used Classroom Action Research (CAR), because CAR is aimed to got an improvement in teaching process. In this research have two cycle to know the improvement of students reading comprehension.Each cycle consisted of two meeting. Each meeting has equal to 2x40 minutes. Each cycle of the research consisted of four steps, they are planning, action, observation and reflection. The subject of this research was the ninth grade which is consists of 20 students. The object of this research was reading comprehension. Based on the data that had been collected from pre test to cycle I, and cycle I to cycle II there were improvement. The researcher had found some progress on the scores of the students. The result of pre-test showed there were 3 students or 15% reach KKM. In the cycle I, there were 10 students or 50% of students reach KKM’s score. Meanwhile, in cycle II there were 15 students or 75% of all the students number who reach the KKM. Keyword: Students` Reading Comprehension, CORI&quot;,&quot;issue&quot;:&quot;1&quot;,&quot;volume&quot;:&quot;4&quot;,&quot;container-title-short&quot;:&quot;&quot;},&quot;isTemporary&quot;:false}]},{&quot;citationID&quot;:&quot;MENDELEY_CITATION_701b2888-fa39-4354-b6ad-b8e4fe5f3451&quot;,&quot;properties&quot;:{&quot;noteIndex&quot;:0},&quot;isEdited&quot;:false,&quot;manualOverride&quot;:{&quot;isManuallyOverridden&quot;:true,&quot;citeprocText&quot;:&quot;(Daulay, 2023)&quot;,&quot;manualOverrideText&quot;:&quot;(Daulay, 2023;&quot;},&quot;citationTag&quot;:&quot;MENDELEY_CITATION_v3_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&quot;,&quot;citationItems&quot;:[{&quot;id&quot;:&quot;13b1ca23-8adc-397c-8cb5-1ac5394dd9c8&quot;,&quot;itemData&quot;:{&quot;type&quot;:&quot;article-journal&quot;,&quot;id&quot;:&quot;13b1ca23-8adc-397c-8cb5-1ac5394dd9c8&quot;,&quot;title&quot;:&quot;Increasing the Students’ Ability in Reading By Using Concept Oriented Reading Instruction&quot;,&quot;author&quot;:[{&quot;family&quot;:&quot;Daulay&quot;,&quot;given&quot;:&quot;Sholihatul Hamidah&quot;,&quot;parse-names&quot;:false,&quot;dropping-particle&quot;:&quot;&quot;,&quot;non-dropping-particle&quot;:&quot;&quot;}],&quot;container-title&quot;:&quot;PEBSAS: Jurnal Pendidikan Bahasa dan Sastra&quot;,&quot;DOI&quot;:&quot;10.61721/pebsas.v1i1.233&quot;,&quot;issued&quot;:{&quot;date-parts&quot;:[[2023]]},&quot;page&quot;:&quot;23-32&quot;,&quot;abstract&quot;:&quot;This study aims to improve students' reading comprehension in narrative texts through the use of concept-oriented reading instruction strategies. The subject of this study was her 8th grade student in his SMA N 1 in 2017. This study of this study was conducted using a classroom behavioral study. The data used in this study is based on pre-test results, interview sheets, and observation sheets to know before and after the test. The study found that the number of students reading narrative texts increased. The pretest average was 39.80. The first cycle average was 87.86, indicating that the first cycle results and averages were superior to the pre-test. The percentage of students who did not score above 75 also increased. Three of her students (11%) passed or scored up to 75 on the pretest. On the Cycle I posttest, 26 of her students (100%) scored 75 or higher, an increase of approximately 89%. In other words, the students' reading comprehension of the narrative texts improved more and more from the first session to the next. The calculated t-test formula was used for hypothesis testing. We found that the observed coefficient t(16.63) &gt; ttable(1.708). Therefore, the alternative hypothesis (Hα) may be accepted. Based on this finding, the alternative hypothesis (Hα) states that the CORI strategy may improve students' reading comprehension of narrative texts. &quot;,&quot;issue&quot;:&quot;1&quot;,&quot;volume&quot;:&quot;1&quot;,&quot;container-title-short&quot;:&quot;&quot;},&quot;isTemporary&quot;:false}]},{&quot;citationID&quot;:&quot;MENDELEY_CITATION_ed3c0027-870c-4c67-a5e6-d6303276ddb6&quot;,&quot;properties&quot;:{&quot;noteIndex&quot;:0},&quot;isEdited&quot;:false,&quot;manualOverride&quot;:{&quot;isManuallyOverridden&quot;:true,&quot;citeprocText&quot;:&quot;(Jaya &amp;#38; Marleni, 2018)&quot;,&quot;manualOverrideText&quot;:&quot;Jaya &amp; Marleni, 2018;&quot;},&quot;citationTag&quot;:&quot;MENDELEY_CITATION_v3_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&quot;,&quot;citationItems&quot;:[{&quot;id&quot;:&quot;60d309ea-f7e6-331d-b923-dc7dc3bf5431&quot;,&quot;itemData&quot;:{&quot;type&quot;:&quot;article-journal&quot;,&quot;id&quot;:&quot;60d309ea-f7e6-331d-b923-dc7dc3bf5431&quot;,&quot;title&quot;:&quot;Teaching reading procedure text through concept-oriented reading instruction (CORI) to the tenth grade students of state senior high school 13 Palembang&quot;,&quot;author&quot;:[{&quot;family&quot;:&quot;Jaya&quot;,&quot;given&quot;:&quot;Aswadi&quot;,&quot;parse-names&quot;:false,&quot;dropping-particle&quot;:&quot;&quot;,&quot;non-dropping-particle&quot;:&quot;&quot;},{&quot;family&quot;:&quot;Marleni&quot;,&quot;given&quot;:&quot;&quot;,&quot;parse-names&quot;:false,&quot;dropping-particle&quot;:&quot;&quot;,&quot;non-dropping-particle&quot;:&quot;&quot;}],&quot;container-title&quot;:&quot;English Community Journal&quot;,&quot;URL&quot;:&quot;http://jurnal.um-palembang.ac.id/englishcommunity/index&quot;,&quot;issued&quot;:{&quot;date-parts&quot;:[[2018]]},&quot;page&quot;:&quot;158-166&quot;,&quot;volume&quot;:&quot;9009&quot;,&quot;container-title-short&quot;:&quot;&quot;},&quot;isTemporary&quot;:false}]},{&quot;citationID&quot;:&quot;MENDELEY_CITATION_c36ebde0-8a24-4e13-a825-a890bdb0084e&quot;,&quot;properties&quot;:{&quot;noteIndex&quot;:0},&quot;isEdited&quot;:false,&quot;manualOverride&quot;:{&quot;isManuallyOverridden&quot;:true,&quot;citeprocText&quot;:&quot;(Sugiarto &amp;#38; Meygita, 2021)&quot;,&quot;manualOverrideText&quot;:&quot;Sugiarto &amp; Meygita, 2021;&quot;},&quot;citationTag&quot;:&quot;MENDELEY_CITATION_v3_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&quot;,&quot;citationItems&quot;:[{&quot;id&quot;:&quot;d4a0c851-dc5d-343f-8f01-f797d536dd8a&quot;,&quot;itemData&quot;:{&quot;type&quot;:&quot;article-journal&quot;,&quot;id&quot;:&quot;d4a0c851-dc5d-343f-8f01-f797d536dd8a&quot;,&quot;title&quot;:&quot;Improving students ’ reading comprehension text through concept-oriented reading instruction (CORI)&quot;,&quot;author&quot;:[{&quot;family&quot;:&quot;Sugiarto&quot;,&quot;given&quot;:&quot;Dody&quot;,&quot;parse-names&quot;:false,&quot;dropping-particle&quot;:&quot;&quot;,&quot;non-dropping-particle&quot;:&quot;&quot;},{&quot;family&quot;:&quot;Meygita&quot;,&quot;given&quot;:&quot;Rica&quot;,&quot;parse-names&quot;:false,&quot;dropping-particle&quot;:&quot;&quot;,&quot;non-dropping-particle&quot;:&quot;&quot;}],&quot;container-title&quot;:&quot;English Education Journal&quot;,&quot;DOI&quot;:&quot;10.32923/eedj.v1i1.1789&quot;,&quot;issued&quot;:{&quot;date-parts&quot;:[[2021]]},&quot;page&quot;:&quot;30-38&quot;,&quot;issue&quot;:&quot;1&quot;,&quot;volume&quot;:&quot;1&quot;,&quot;container-title-short&quot;:&quot;&quot;},&quot;isTemporary&quot;:false}]},{&quot;citationID&quot;:&quot;MENDELEY_CITATION_9fa44e1c-9f49-4ac7-8579-1d6cb83b3ff1&quot;,&quot;properties&quot;:{&quot;noteIndex&quot;:0},&quot;isEdited&quot;:false,&quot;manualOverride&quot;:{&quot;isManuallyOverridden&quot;:true,&quot;citeprocText&quot;:&quot;(Suryani, 2017)&quot;,&quot;manualOverrideText&quot;:&quot;and Suryani, 2017)&quot;},&quot;citationTag&quot;:&quot;MENDELEY_CITATION_v3_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&quot;,&quot;citationItems&quot;:[{&quot;id&quot;:&quot;ed15396c-385f-3333-9220-23e8f6240254&quot;,&quot;itemData&quot;:{&quot;type&quot;:&quot;article-journal&quot;,&quot;id&quot;:&quot;ed15396c-385f-3333-9220-23e8f6240254&quot;,&quot;title&quot;:&quot;Using concept oriented reading instruction (CORI) to promote students’ reading comprehension&quot;,&quot;author&quot;:[{&quot;family&quot;:&quot;Suryani&quot;,&quot;given&quot;:&quot;Hilma&quot;,&quot;parse-names&quot;:false,&quot;dropping-particle&quot;:&quot;&quot;,&quot;non-dropping-particle&quot;:&quot;&quot;}],&quot;container-title&quot;:&quot;IJER (Indonesian Journal of Educational Research)&quot;,&quot;DOI&quot;:&quot;10.30631/ijer.v2i1.27&quot;,&quot;ISSN&quot;:&quot;2541-2132&quot;,&quot;issued&quot;:{&quot;date-parts&quot;:[[2017]]},&quot;page&quot;:&quot;42&quot;,&quot;abstract&quot;:&quot;The problem of this study is “Does Concept Oriented Reading Instruction (CORI) enhance students’ reading achievement?” The design of this study was quasi-experimental. The sample of this study was taken from the population by using purposive sampling. The experimental group consisted of 39 students while the control group consisted of 35 students. The data were collected by using two instruments; test and questionnaire. The test was given twice to each group in order to see whether or not there was significance difference of pretest and posttest either in experimental or control group and whether or not there was significance difference of experimental and control group in terms of their posttest score. To prove the hypothesis, the data from pretest and posttest of experimental and control group were analyzed by applying paired sample t-test and independent sample t-test. The calculation was run by using SPSS computer program. The result of the study shows there was significance difference of students’ reading achievement between experimental and control group. Besides, the use of CORI as reading strategies was proved as effective reading strategies to enhance students’ reading achievement. Keywords: Concept Oriented Reading Instruction; reading strategy; reading achievement&quot;,&quot;issue&quot;:&quot;1&quot;,&quot;volume&quot;:&quot;2&quot;,&quot;container-title-short&quot;:&quot;&quot;},&quot;isTemporary&quot;:false}]},{&quot;citationID&quot;:&quot;MENDELEY_CITATION_e8ea87eb-c353-4f9a-8457-c5fa95096252&quot;,&quot;properties&quot;:{&quot;noteIndex&quot;:0},&quot;isEdited&quot;:false,&quot;manualOverride&quot;:{&quot;isManuallyOverridden&quot;:true,&quot;citeprocText&quot;:&quot;(Creswell &amp;#38; Creswell, 2018)&quot;,&quot;manualOverrideText&quot;:&quot;Creswell and Creswell (2018)&quot;},&quot;citationTag&quot;:&quot;MENDELEY_CITATION_v3_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&quot;,&quot;citationItems&quot;:[{&quot;id&quot;:&quot;e7c86e58-fd3d-35e1-9189-68d26f79f0d0&quot;,&quot;itemData&quot;:{&quot;type&quot;:&quot;book&quot;,&quot;id&quot;:&quot;e7c86e58-fd3d-35e1-9189-68d26f79f0d0&quot;,&quot;title&quot;:&quot;Mixed Methods Procedures&quot;,&quot;author&quot;:[{&quot;family&quot;:&quot;Creswell&quot;,&quot;given&quot;:&quot;John W.&quot;,&quot;parse-names&quot;:false,&quot;dropping-particle&quot;:&quot;&quot;,&quot;non-dropping-particle&quot;:&quot;&quot;},{&quot;family&quot;:&quot;Creswell&quot;,&quot;given&quot;:&quot;J. David&quot;,&quot;parse-names&quot;:false,&quot;dropping-particle&quot;:&quot;&quot;,&quot;non-dropping-particle&quot;:&quot;&quot;}],&quot;container-title&quot;:&quot;Research Defign: Qualitative, Quantitative, and Mixed M ethods Approaches&quot;,&quot;ISBN&quot;:&quot;9781506386706&quot;,&quot;issued&quot;:{&quot;date-parts&quot;:[[2018]]},&quot;number-of-pages&quot;:&quot;pg 418&quot;,&quot;abstract&quot;:&quot;In this chapter we describe the Decoding the Disciplines Faculty Learning Community at Mount Royal University and how Decoding has been used in new and multidisciplinary ways in the various teaching, curriculum, and research projects that are presented in detail in subsequent chapters.&quot;,&quot;container-title-short&quot;:&quot;&quot;},&quot;isTemporary&quot;:false}]},{&quot;citationID&quot;:&quot;MENDELEY_CITATION_e42e0a13-d0f2-4b0e-aafc-3f7be0fbe62a&quot;,&quot;properties&quot;:{&quot;noteIndex&quot;:0},&quot;isEdited&quot;:false,&quot;manualOverride&quot;:{&quot;isManuallyOverridden&quot;:false,&quot;citeprocText&quot;:&quot;(Fraenkel et al., 2022)&quot;,&quot;manualOverrideText&quot;:&quot;&quot;},&quot;citationTag&quot;:&quot;MENDELEY_CITATION_v3_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&quot;,&quot;citationItems&quot;:[{&quot;id&quot;:&quot;5d915a6b-da94-3c7b-a520-4b2cc800b30a&quot;,&quot;itemData&quot;:{&quot;type&quot;:&quot;book&quot;,&quot;id&quot;:&quot;5d915a6b-da94-3c7b-a520-4b2cc800b30a&quot;,&quot;title&quot;:&quot;How to design and evaluate research in education eleventh edition&quot;,&quot;author&quot;:[{&quot;family&quot;:&quot;Fraenkel&quot;,&quot;given&quot;:&quot;Jack R.&quot;,&quot;parse-names&quot;:false,&quot;dropping-particle&quot;:&quot;&quot;,&quot;non-dropping-particle&quot;:&quot;&quot;},{&quot;family&quot;:&quot;Wallen&quot;,&quot;given&quot;:&quot;Norman E.&quot;,&quot;parse-names&quot;:false,&quot;dropping-particle&quot;:&quot;&quot;,&quot;non-dropping-particle&quot;:&quot;&quot;},{&quot;family&quot;:&quot;Hyun&quot;,&quot;given&quot;:&quot;Helen H.&quot;,&quot;parse-names&quot;:false,&quot;dropping-particle&quot;:&quot;&quot;,&quot;non-dropping-particle&quot;:&quot;&quot;}],&quot;container-title&quot;:&quot;McGraw-Hill Higher Education&quot;,&quot;ISBN&quot;:&quot;9788578110796&quot;,&quot;ISSN&quot;:&quot;1098-6596&quot;,&quot;PMID&quot;:&quot;25246403&quot;,&quot;issued&quot;:{&quot;date-parts&quot;:[[2022]]},&quot;number-of-pages&quot;:&quot;G-2&quot;,&quot;abstract&quot;:&quot;applicability for this approach.&quot;,&quot;issue&quot;:&quot;0&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DOI: XXXXXXXXXXXXXXXXXXXXXXX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8483CE-BC7F-4054-A167-A70F4998A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3071</TotalTime>
  <Pages>10</Pages>
  <Words>4523</Words>
  <Characters>25786</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www.vectorforyou.com</dc:creator>
  <cp:keywords/>
  <dc:description/>
  <cp:lastModifiedBy>Jetall</cp:lastModifiedBy>
  <cp:revision>17</cp:revision>
  <cp:lastPrinted>2025-11-30T04:34:00Z</cp:lastPrinted>
  <dcterms:created xsi:type="dcterms:W3CDTF">2025-11-29T08:43:00Z</dcterms:created>
  <dcterms:modified xsi:type="dcterms:W3CDTF">2026-01-06T03:45:00Z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ea655701-965d-4224-8e84-b4b24739fa34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ies>
</file>