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46E8" w14:textId="77777777" w:rsidR="00C732C1" w:rsidRDefault="00C93872" w:rsidP="0014155D">
      <w:pPr>
        <w:pStyle w:val="Stylepapertitle14pt"/>
        <w:spacing w:after="0"/>
        <w:rPr>
          <w:b/>
        </w:rPr>
      </w:pPr>
      <w:r>
        <w:rPr>
          <w:b/>
        </w:rPr>
        <w:t>Meta</w:t>
      </w:r>
      <w:r w:rsidR="009C1CF5">
        <w:rPr>
          <w:b/>
        </w:rPr>
        <w:t>-</w:t>
      </w:r>
      <w:r>
        <w:rPr>
          <w:b/>
        </w:rPr>
        <w:t>Analysis of Inquiry Learning Models in Physics Learning</w:t>
      </w:r>
      <w:r w:rsidR="007B6609">
        <w:rPr>
          <w:b/>
        </w:rPr>
        <w:t xml:space="preserve"> </w:t>
      </w:r>
    </w:p>
    <w:p w14:paraId="54E4A836" w14:textId="77777777" w:rsidR="0014155D" w:rsidRDefault="0014155D" w:rsidP="0014155D">
      <w:pPr>
        <w:pStyle w:val="StyleAuthorBold"/>
        <w:spacing w:before="0" w:after="0"/>
      </w:pPr>
    </w:p>
    <w:p w14:paraId="126CED4D" w14:textId="02641775" w:rsidR="00C732C1" w:rsidRPr="00C93872" w:rsidRDefault="00C732C1" w:rsidP="0014155D">
      <w:pPr>
        <w:pStyle w:val="StyleAuthorBold"/>
        <w:spacing w:before="0" w:after="0"/>
      </w:pPr>
      <w:r>
        <w:t>Sharvina Yudatika</w:t>
      </w:r>
      <w:r>
        <w:rPr>
          <w:vertAlign w:val="superscript"/>
        </w:rPr>
        <w:t xml:space="preserve"> </w:t>
      </w:r>
      <w:r w:rsidR="0014155D">
        <w:t>dan</w:t>
      </w:r>
      <w:r>
        <w:t xml:space="preserve"> Mukhayyarotin Niswati Rodliyatul Jauhariyah</w:t>
      </w:r>
      <w:r>
        <w:rPr>
          <w:vertAlign w:val="superscript"/>
        </w:rPr>
        <w:t>*</w:t>
      </w:r>
    </w:p>
    <w:p w14:paraId="757BB0A5" w14:textId="77777777" w:rsidR="0014155D" w:rsidRDefault="00C732C1" w:rsidP="0014155D">
      <w:pPr>
        <w:pStyle w:val="Afiliasi"/>
        <w:spacing w:after="0"/>
        <w:rPr>
          <w:sz w:val="22"/>
          <w:szCs w:val="22"/>
          <w:lang w:val="en-US"/>
        </w:rPr>
      </w:pPr>
      <w:r>
        <w:rPr>
          <w:sz w:val="22"/>
          <w:szCs w:val="22"/>
          <w:lang w:val="en-US"/>
        </w:rPr>
        <w:t xml:space="preserve">Undergraduate Programme of Physics Education, Faculty of Mathematics and </w:t>
      </w:r>
    </w:p>
    <w:p w14:paraId="77D85A44" w14:textId="4785DCFD" w:rsidR="00C732C1" w:rsidRPr="00C93872" w:rsidRDefault="00C732C1" w:rsidP="0014155D">
      <w:pPr>
        <w:pStyle w:val="Afiliasi"/>
        <w:spacing w:after="0"/>
        <w:rPr>
          <w:sz w:val="22"/>
          <w:szCs w:val="22"/>
          <w:lang w:val="en-US"/>
        </w:rPr>
      </w:pPr>
      <w:r>
        <w:rPr>
          <w:sz w:val="22"/>
          <w:szCs w:val="22"/>
          <w:lang w:val="en-US"/>
        </w:rPr>
        <w:t>Natural Sciences, Universitas Negeri Surabaya, Indonesia</w:t>
      </w:r>
    </w:p>
    <w:p w14:paraId="420BE4DB" w14:textId="71988216" w:rsidR="00C732C1" w:rsidRPr="00C93872" w:rsidRDefault="0014155D" w:rsidP="0014155D">
      <w:pPr>
        <w:pStyle w:val="Afiliasi"/>
        <w:spacing w:after="0"/>
        <w:rPr>
          <w:sz w:val="22"/>
          <w:szCs w:val="22"/>
          <w:lang w:val="en-US"/>
        </w:rPr>
      </w:pPr>
      <w:r>
        <w:rPr>
          <w:lang w:val="en-US"/>
        </w:rPr>
        <w:t>*</w:t>
      </w:r>
      <w:hyperlink r:id="rId8" w:history="1">
        <w:r w:rsidRPr="00B31617">
          <w:rPr>
            <w:rStyle w:val="Hyperlink"/>
            <w:sz w:val="22"/>
            <w:szCs w:val="22"/>
            <w:lang w:val="en-US"/>
          </w:rPr>
          <w:t>mukhayyarotinjauhariyah@unesa.ac.id</w:t>
        </w:r>
      </w:hyperlink>
    </w:p>
    <w:p w14:paraId="6E9A7004" w14:textId="77777777" w:rsidR="0014155D" w:rsidRDefault="0014155D" w:rsidP="0014155D">
      <w:pPr>
        <w:pStyle w:val="StyleAuthorBold"/>
        <w:spacing w:before="0" w:after="0"/>
        <w:rPr>
          <w:i/>
          <w:iCs/>
          <w:lang w:val="id-ID"/>
        </w:rPr>
      </w:pPr>
    </w:p>
    <w:p w14:paraId="7C797A58" w14:textId="53408E28" w:rsidR="009429AE" w:rsidRPr="00C12926" w:rsidRDefault="009429AE" w:rsidP="0014155D">
      <w:pPr>
        <w:pStyle w:val="StyleAuthorBold"/>
        <w:spacing w:before="0" w:after="0"/>
        <w:rPr>
          <w:lang w:val="id-ID"/>
        </w:rPr>
      </w:pPr>
      <w:r w:rsidRPr="00C12926">
        <w:rPr>
          <w:lang w:val="id-ID"/>
        </w:rPr>
        <w:t>Abstra</w:t>
      </w:r>
      <w:r w:rsidRPr="00C12926">
        <w:t>ct</w:t>
      </w:r>
      <w:r w:rsidRPr="00C12926">
        <w:rPr>
          <w:lang w:val="id-ID"/>
        </w:rPr>
        <w:t xml:space="preserve"> </w:t>
      </w:r>
    </w:p>
    <w:p w14:paraId="45271ACE" w14:textId="1B00314C" w:rsidR="009429AE" w:rsidRPr="00C12926" w:rsidRDefault="004E68A9" w:rsidP="0014155D">
      <w:pPr>
        <w:pStyle w:val="abstrak"/>
        <w:ind w:left="0" w:right="2"/>
        <w:rPr>
          <w:noProof/>
          <w:spacing w:val="0"/>
          <w:sz w:val="22"/>
          <w:szCs w:val="22"/>
        </w:rPr>
      </w:pPr>
      <w:r w:rsidRPr="00C12926">
        <w:rPr>
          <w:noProof/>
          <w:spacing w:val="0"/>
          <w:sz w:val="22"/>
          <w:szCs w:val="22"/>
          <w:lang w:val="id-ID"/>
        </w:rPr>
        <w:t xml:space="preserve">This study aims to analyze the effect of inquiry in physics learning which can be viewed in terms of education, results, materials, and research on the learning media used. The method used is Meta-Analysis with the research flow, namely determining the research topic, setting data criteria, searching for data, classifying data, analyzing and drawing conclusions. Data collection techniques using secondary data from 23 relevant articles from previous scientific publications. The data analysis technique uses effect size. The results of this meta-analysis conclude that the application of the inquiry learning model has a significant effect on physics learning, with an effect size value of 1.216. The application of inquiry in physics learning has a considerable impact if </w:t>
      </w:r>
      <w:r w:rsidR="006A4D52" w:rsidRPr="00C12926">
        <w:rPr>
          <w:noProof/>
          <w:spacing w:val="0"/>
          <w:sz w:val="22"/>
          <w:szCs w:val="22"/>
          <w:lang w:val="id-ID"/>
        </w:rPr>
        <w:t>applied to the elementary school education level by producing outputs that increase understanding of concepts, use light subjects, and help learning media in</w:t>
      </w:r>
      <w:r w:rsidRPr="00C12926">
        <w:rPr>
          <w:noProof/>
          <w:spacing w:val="0"/>
          <w:sz w:val="22"/>
          <w:szCs w:val="22"/>
          <w:lang w:val="id-ID"/>
        </w:rPr>
        <w:t xml:space="preserve"> worksheets.</w:t>
      </w:r>
      <w:r w:rsidRPr="00C12926">
        <w:rPr>
          <w:noProof/>
          <w:spacing w:val="0"/>
          <w:sz w:val="22"/>
          <w:szCs w:val="22"/>
        </w:rPr>
        <w:t xml:space="preserve"> </w:t>
      </w:r>
    </w:p>
    <w:p w14:paraId="716FF0AC" w14:textId="77777777" w:rsidR="00935002" w:rsidRDefault="00935002" w:rsidP="0014155D">
      <w:pPr>
        <w:pStyle w:val="abstrak"/>
        <w:ind w:left="0" w:right="2"/>
        <w:rPr>
          <w:i/>
          <w:iCs/>
          <w:noProof/>
          <w:spacing w:val="0"/>
          <w:sz w:val="22"/>
          <w:szCs w:val="22"/>
        </w:rPr>
      </w:pPr>
    </w:p>
    <w:p w14:paraId="083C32FF" w14:textId="6E836881" w:rsidR="009429AE" w:rsidRPr="006A4D52" w:rsidRDefault="009429AE" w:rsidP="0014155D">
      <w:pPr>
        <w:pStyle w:val="abstrak"/>
        <w:ind w:left="0" w:right="2"/>
        <w:rPr>
          <w:sz w:val="22"/>
          <w:szCs w:val="22"/>
          <w:lang w:val="id-ID"/>
        </w:rPr>
      </w:pPr>
      <w:r>
        <w:rPr>
          <w:b/>
          <w:sz w:val="22"/>
          <w:szCs w:val="22"/>
          <w:lang w:val="id-ID"/>
        </w:rPr>
        <w:t>Keywords</w:t>
      </w:r>
      <w:r w:rsidRPr="0079204D">
        <w:rPr>
          <w:b/>
          <w:sz w:val="22"/>
          <w:szCs w:val="22"/>
          <w:lang w:val="id-ID"/>
        </w:rPr>
        <w:t xml:space="preserve">: </w:t>
      </w:r>
      <w:r w:rsidR="0014155D">
        <w:rPr>
          <w:sz w:val="22"/>
          <w:szCs w:val="22"/>
        </w:rPr>
        <w:t xml:space="preserve">Inquiry Learning, Meta-Analysis, </w:t>
      </w:r>
      <w:r w:rsidR="0014155D" w:rsidRPr="0079204D">
        <w:rPr>
          <w:sz w:val="22"/>
          <w:szCs w:val="22"/>
        </w:rPr>
        <w:t xml:space="preserve"> </w:t>
      </w:r>
      <w:r w:rsidR="0014155D">
        <w:rPr>
          <w:sz w:val="22"/>
          <w:szCs w:val="22"/>
        </w:rPr>
        <w:t>Physics Learning</w:t>
      </w:r>
    </w:p>
    <w:p w14:paraId="75E49753" w14:textId="77777777" w:rsidR="00C732C1" w:rsidRDefault="00C732C1" w:rsidP="00C17EAE">
      <w:pPr>
        <w:pStyle w:val="abstrak"/>
        <w:ind w:left="0" w:right="2"/>
        <w:rPr>
          <w:sz w:val="18"/>
          <w:szCs w:val="22"/>
          <w:lang w:val="id-ID"/>
        </w:rPr>
      </w:pPr>
    </w:p>
    <w:p w14:paraId="0715C625" w14:textId="2AF0E894" w:rsidR="009953CE" w:rsidRDefault="009953CE" w:rsidP="009953CE">
      <w:pPr>
        <w:pStyle w:val="Afiliasi"/>
        <w:jc w:val="both"/>
        <w:rPr>
          <w:bCs/>
          <w:sz w:val="22"/>
          <w:szCs w:val="22"/>
        </w:rPr>
      </w:pPr>
      <w:r>
        <w:rPr>
          <w:bCs/>
          <w:i/>
          <w:iCs/>
          <w:sz w:val="22"/>
          <w:szCs w:val="22"/>
        </w:rPr>
        <w:t xml:space="preserve">Received  </w:t>
      </w:r>
      <w:r>
        <w:rPr>
          <w:bCs/>
          <w:sz w:val="22"/>
          <w:szCs w:val="22"/>
        </w:rPr>
        <w:t xml:space="preserve">: </w:t>
      </w:r>
      <w:r w:rsidR="00410BA5">
        <w:rPr>
          <w:bCs/>
          <w:sz w:val="22"/>
          <w:szCs w:val="22"/>
          <w:lang w:val="en-US"/>
        </w:rPr>
        <w:t>9 September</w:t>
      </w:r>
      <w:r>
        <w:rPr>
          <w:bCs/>
          <w:sz w:val="22"/>
          <w:szCs w:val="22"/>
          <w:lang w:val="en-US"/>
        </w:rPr>
        <w:t xml:space="preserve"> 2021</w:t>
      </w:r>
      <w:r>
        <w:rPr>
          <w:bCs/>
          <w:sz w:val="22"/>
          <w:szCs w:val="22"/>
        </w:rPr>
        <w:t xml:space="preserve">    </w:t>
      </w:r>
    </w:p>
    <w:p w14:paraId="695F2665" w14:textId="707C654B" w:rsidR="009953CE" w:rsidRDefault="009953CE" w:rsidP="009953CE">
      <w:pPr>
        <w:pStyle w:val="Afiliasi"/>
        <w:jc w:val="both"/>
        <w:rPr>
          <w:bCs/>
          <w:sz w:val="22"/>
          <w:szCs w:val="22"/>
          <w:lang w:val="en-US"/>
        </w:rPr>
      </w:pPr>
      <w:r>
        <w:rPr>
          <w:bCs/>
          <w:i/>
          <w:iCs/>
          <w:sz w:val="22"/>
          <w:szCs w:val="22"/>
        </w:rPr>
        <w:t xml:space="preserve">Accepted  </w:t>
      </w:r>
      <w:r>
        <w:rPr>
          <w:bCs/>
          <w:sz w:val="22"/>
          <w:szCs w:val="22"/>
        </w:rPr>
        <w:t xml:space="preserve">: </w:t>
      </w:r>
      <w:r w:rsidR="00732125">
        <w:rPr>
          <w:bCs/>
          <w:sz w:val="22"/>
          <w:szCs w:val="22"/>
          <w:lang w:val="en-US"/>
        </w:rPr>
        <w:t>4</w:t>
      </w:r>
      <w:r>
        <w:rPr>
          <w:bCs/>
          <w:sz w:val="22"/>
          <w:szCs w:val="22"/>
          <w:lang w:val="en-US"/>
        </w:rPr>
        <w:t xml:space="preserve"> November 2021</w:t>
      </w:r>
    </w:p>
    <w:p w14:paraId="0250F04C" w14:textId="77777777" w:rsidR="009953CE" w:rsidRDefault="009953CE" w:rsidP="009953CE">
      <w:pPr>
        <w:pStyle w:val="Afiliasi"/>
        <w:spacing w:after="0"/>
        <w:jc w:val="both"/>
        <w:rPr>
          <w:bCs/>
          <w:sz w:val="22"/>
          <w:szCs w:val="22"/>
          <w:lang w:val="en-US"/>
        </w:rPr>
      </w:pPr>
      <w:r>
        <w:rPr>
          <w:bCs/>
          <w:i/>
          <w:iCs/>
          <w:sz w:val="22"/>
          <w:szCs w:val="22"/>
        </w:rPr>
        <w:t xml:space="preserve">Published </w:t>
      </w:r>
      <w:r>
        <w:rPr>
          <w:bCs/>
          <w:sz w:val="22"/>
          <w:szCs w:val="22"/>
        </w:rPr>
        <w:t xml:space="preserve">: </w:t>
      </w:r>
      <w:r>
        <w:rPr>
          <w:bCs/>
          <w:sz w:val="22"/>
          <w:szCs w:val="22"/>
          <w:lang w:val="en-US"/>
        </w:rPr>
        <w:t>4 November 2021</w:t>
      </w:r>
    </w:p>
    <w:p w14:paraId="761F53E5" w14:textId="4BDA7246" w:rsidR="009953CE" w:rsidRDefault="009953CE" w:rsidP="009953CE">
      <w:pPr>
        <w:pStyle w:val="abstrak"/>
        <w:ind w:left="0" w:right="2"/>
        <w:rPr>
          <w:sz w:val="22"/>
          <w:szCs w:val="22"/>
          <w:lang w:val="id-ID"/>
        </w:rPr>
      </w:pPr>
      <w:r>
        <w:rPr>
          <w:bCs/>
          <w:sz w:val="22"/>
          <w:szCs w:val="22"/>
        </w:rPr>
        <w:t xml:space="preserve">DOI       </w:t>
      </w:r>
      <w:r>
        <w:rPr>
          <w:bCs/>
          <w:sz w:val="22"/>
          <w:szCs w:val="22"/>
          <w:lang w:val="id-ID"/>
        </w:rPr>
        <w:t xml:space="preserve"> </w:t>
      </w:r>
      <w:proofErr w:type="gramStart"/>
      <w:r>
        <w:rPr>
          <w:bCs/>
          <w:sz w:val="22"/>
          <w:szCs w:val="22"/>
          <w:lang w:val="id-ID"/>
        </w:rPr>
        <w:t xml:space="preserve"> </w:t>
      </w:r>
      <w:r>
        <w:rPr>
          <w:bCs/>
          <w:sz w:val="22"/>
          <w:szCs w:val="22"/>
        </w:rPr>
        <w:t xml:space="preserve"> :</w:t>
      </w:r>
      <w:proofErr w:type="gramEnd"/>
      <w:r>
        <w:rPr>
          <w:bCs/>
          <w:sz w:val="22"/>
          <w:szCs w:val="22"/>
        </w:rPr>
        <w:t xml:space="preserve"> </w:t>
      </w:r>
      <w:hyperlink r:id="rId9" w:history="1">
        <w:r>
          <w:rPr>
            <w:rStyle w:val="Hyperlink"/>
            <w:bCs/>
            <w:sz w:val="22"/>
            <w:szCs w:val="22"/>
          </w:rPr>
          <w:t>https://doi.org/10.20527/</w:t>
        </w:r>
        <w:r>
          <w:rPr>
            <w:rStyle w:val="Hyperlink"/>
            <w:bCs/>
            <w:sz w:val="22"/>
            <w:szCs w:val="22"/>
            <w:lang w:val="id-ID"/>
          </w:rPr>
          <w:t>jipf</w:t>
        </w:r>
        <w:r>
          <w:rPr>
            <w:rStyle w:val="Hyperlink"/>
            <w:bCs/>
            <w:sz w:val="22"/>
            <w:szCs w:val="22"/>
          </w:rPr>
          <w:t>.v5i3.39</w:t>
        </w:r>
      </w:hyperlink>
      <w:r>
        <w:t>93</w:t>
      </w:r>
    </w:p>
    <w:p w14:paraId="5F308135" w14:textId="77777777" w:rsidR="009953CE" w:rsidRPr="00D3038F" w:rsidRDefault="009953CE" w:rsidP="009953CE">
      <w:pPr>
        <w:pStyle w:val="abstrak"/>
        <w:ind w:left="0" w:right="2"/>
        <w:contextualSpacing/>
        <w:rPr>
          <w:sz w:val="18"/>
          <w:szCs w:val="22"/>
          <w:lang w:val="id-ID"/>
        </w:rPr>
      </w:pPr>
      <w:r w:rsidRPr="00D3038F">
        <w:rPr>
          <w:sz w:val="18"/>
          <w:szCs w:val="22"/>
          <w:lang w:val="id-ID"/>
        </w:rPr>
        <w:t>© 2021 Jurnal Ilmiah Pendidikan Fisika</w:t>
      </w:r>
    </w:p>
    <w:p w14:paraId="477276F6" w14:textId="77777777" w:rsidR="009953CE" w:rsidRDefault="009953CE" w:rsidP="00C17EAE">
      <w:pPr>
        <w:pStyle w:val="abstrak"/>
        <w:ind w:left="0" w:right="2"/>
        <w:rPr>
          <w:sz w:val="18"/>
          <w:szCs w:val="22"/>
          <w:lang w:val="id-ID"/>
        </w:rPr>
      </w:pPr>
    </w:p>
    <w:p w14:paraId="7F5385C7" w14:textId="0D9982F1" w:rsidR="00005779" w:rsidRPr="00005779" w:rsidRDefault="0039738B" w:rsidP="00901518">
      <w:pPr>
        <w:pStyle w:val="abstrak"/>
        <w:ind w:left="0" w:right="2"/>
        <w:rPr>
          <w:color w:val="222222"/>
          <w:sz w:val="22"/>
          <w:szCs w:val="22"/>
          <w:shd w:val="clear" w:color="auto" w:fill="FFFFFF"/>
        </w:rPr>
      </w:pPr>
      <w:r>
        <w:rPr>
          <w:b/>
          <w:sz w:val="22"/>
          <w:szCs w:val="22"/>
          <w:lang w:val="id-ID"/>
        </w:rPr>
        <w:t>How to cite:</w:t>
      </w:r>
      <w:r w:rsidR="00425780">
        <w:rPr>
          <w:color w:val="222222"/>
          <w:sz w:val="22"/>
          <w:szCs w:val="22"/>
          <w:shd w:val="clear" w:color="auto" w:fill="FFFFFF"/>
        </w:rPr>
        <w:t>.</w:t>
      </w:r>
      <w:r w:rsidR="00005779" w:rsidRPr="00005779">
        <w:rPr>
          <w:color w:val="222222"/>
          <w:sz w:val="22"/>
          <w:szCs w:val="22"/>
          <w:shd w:val="clear" w:color="auto" w:fill="FFFFFF"/>
        </w:rPr>
        <w:t xml:space="preserve"> </w:t>
      </w:r>
      <w:proofErr w:type="spellStart"/>
      <w:r w:rsidR="00C732C1">
        <w:rPr>
          <w:color w:val="222222"/>
          <w:sz w:val="22"/>
          <w:szCs w:val="22"/>
          <w:shd w:val="clear" w:color="auto" w:fill="FFFFFF"/>
        </w:rPr>
        <w:t>Yudatika</w:t>
      </w:r>
      <w:proofErr w:type="spellEnd"/>
      <w:r w:rsidR="00C732C1">
        <w:rPr>
          <w:color w:val="222222"/>
          <w:sz w:val="22"/>
          <w:szCs w:val="22"/>
          <w:shd w:val="clear" w:color="auto" w:fill="FFFFFF"/>
        </w:rPr>
        <w:t xml:space="preserve"> S. &amp; </w:t>
      </w:r>
      <w:proofErr w:type="spellStart"/>
      <w:r w:rsidR="00C732C1">
        <w:rPr>
          <w:color w:val="222222"/>
          <w:sz w:val="22"/>
          <w:szCs w:val="22"/>
          <w:shd w:val="clear" w:color="auto" w:fill="FFFFFF"/>
        </w:rPr>
        <w:t>Jauhariyah</w:t>
      </w:r>
      <w:proofErr w:type="spellEnd"/>
      <w:r w:rsidR="00C732C1">
        <w:rPr>
          <w:color w:val="222222"/>
          <w:sz w:val="22"/>
          <w:szCs w:val="22"/>
          <w:shd w:val="clear" w:color="auto" w:fill="FFFFFF"/>
        </w:rPr>
        <w:t>, M.</w:t>
      </w:r>
      <w:r w:rsidR="004B5CA4">
        <w:rPr>
          <w:color w:val="222222"/>
          <w:sz w:val="22"/>
          <w:szCs w:val="22"/>
          <w:shd w:val="clear" w:color="auto" w:fill="FFFFFF"/>
          <w:lang w:val="id-ID"/>
        </w:rPr>
        <w:t xml:space="preserve"> </w:t>
      </w:r>
      <w:r w:rsidR="00C732C1">
        <w:rPr>
          <w:color w:val="222222"/>
          <w:sz w:val="22"/>
          <w:szCs w:val="22"/>
          <w:shd w:val="clear" w:color="auto" w:fill="FFFFFF"/>
        </w:rPr>
        <w:t>N.</w:t>
      </w:r>
      <w:r w:rsidR="004B5CA4">
        <w:rPr>
          <w:color w:val="222222"/>
          <w:sz w:val="22"/>
          <w:szCs w:val="22"/>
          <w:shd w:val="clear" w:color="auto" w:fill="FFFFFF"/>
          <w:lang w:val="id-ID"/>
        </w:rPr>
        <w:t xml:space="preserve"> </w:t>
      </w:r>
      <w:r w:rsidR="00C732C1">
        <w:rPr>
          <w:color w:val="222222"/>
          <w:sz w:val="22"/>
          <w:szCs w:val="22"/>
          <w:shd w:val="clear" w:color="auto" w:fill="FFFFFF"/>
        </w:rPr>
        <w:t xml:space="preserve">R. </w:t>
      </w:r>
      <w:r w:rsidR="00005779" w:rsidRPr="00005779">
        <w:rPr>
          <w:color w:val="222222"/>
          <w:sz w:val="22"/>
          <w:szCs w:val="22"/>
          <w:shd w:val="clear" w:color="auto" w:fill="FFFFFF"/>
        </w:rPr>
        <w:t>(20</w:t>
      </w:r>
      <w:r w:rsidR="00425780">
        <w:rPr>
          <w:color w:val="222222"/>
          <w:sz w:val="22"/>
          <w:szCs w:val="22"/>
          <w:shd w:val="clear" w:color="auto" w:fill="FFFFFF"/>
        </w:rPr>
        <w:t>21</w:t>
      </w:r>
      <w:r w:rsidR="00005779" w:rsidRPr="00005779">
        <w:rPr>
          <w:color w:val="222222"/>
          <w:sz w:val="22"/>
          <w:szCs w:val="22"/>
          <w:shd w:val="clear" w:color="auto" w:fill="FFFFFF"/>
        </w:rPr>
        <w:t>). Me</w:t>
      </w:r>
      <w:r w:rsidR="00425780">
        <w:rPr>
          <w:color w:val="222222"/>
          <w:sz w:val="22"/>
          <w:szCs w:val="22"/>
          <w:shd w:val="clear" w:color="auto" w:fill="FFFFFF"/>
        </w:rPr>
        <w:t>ta-</w:t>
      </w:r>
      <w:r w:rsidR="006E4FEB">
        <w:rPr>
          <w:color w:val="222222"/>
          <w:sz w:val="22"/>
          <w:szCs w:val="22"/>
          <w:shd w:val="clear" w:color="auto" w:fill="FFFFFF"/>
        </w:rPr>
        <w:t>analysis of inquiry learning models in physics learning</w:t>
      </w:r>
      <w:r w:rsidR="00005779" w:rsidRPr="00005779">
        <w:rPr>
          <w:color w:val="222222"/>
          <w:sz w:val="22"/>
          <w:szCs w:val="22"/>
          <w:shd w:val="clear" w:color="auto" w:fill="FFFFFF"/>
        </w:rPr>
        <w:t>. </w:t>
      </w:r>
      <w:proofErr w:type="spellStart"/>
      <w:r w:rsidR="00005779" w:rsidRPr="00005779">
        <w:rPr>
          <w:i/>
          <w:iCs/>
          <w:color w:val="222222"/>
          <w:sz w:val="22"/>
          <w:szCs w:val="22"/>
          <w:shd w:val="clear" w:color="auto" w:fill="FFFFFF"/>
        </w:rPr>
        <w:t>Jurnal</w:t>
      </w:r>
      <w:proofErr w:type="spellEnd"/>
      <w:r w:rsidR="00005779" w:rsidRPr="00005779">
        <w:rPr>
          <w:i/>
          <w:iCs/>
          <w:color w:val="222222"/>
          <w:sz w:val="22"/>
          <w:szCs w:val="22"/>
          <w:shd w:val="clear" w:color="auto" w:fill="FFFFFF"/>
        </w:rPr>
        <w:t xml:space="preserve"> </w:t>
      </w:r>
      <w:proofErr w:type="spellStart"/>
      <w:r w:rsidR="00005779" w:rsidRPr="00005779">
        <w:rPr>
          <w:i/>
          <w:iCs/>
          <w:color w:val="222222"/>
          <w:sz w:val="22"/>
          <w:szCs w:val="22"/>
          <w:shd w:val="clear" w:color="auto" w:fill="FFFFFF"/>
        </w:rPr>
        <w:t>Ilmiah</w:t>
      </w:r>
      <w:proofErr w:type="spellEnd"/>
      <w:r w:rsidR="00005779" w:rsidRPr="00005779">
        <w:rPr>
          <w:i/>
          <w:iCs/>
          <w:color w:val="222222"/>
          <w:sz w:val="22"/>
          <w:szCs w:val="22"/>
          <w:shd w:val="clear" w:color="auto" w:fill="FFFFFF"/>
        </w:rPr>
        <w:t xml:space="preserve"> Pendidikan </w:t>
      </w:r>
      <w:proofErr w:type="spellStart"/>
      <w:r w:rsidR="00005779" w:rsidRPr="00005779">
        <w:rPr>
          <w:i/>
          <w:iCs/>
          <w:color w:val="222222"/>
          <w:sz w:val="22"/>
          <w:szCs w:val="22"/>
          <w:shd w:val="clear" w:color="auto" w:fill="FFFFFF"/>
        </w:rPr>
        <w:t>Fisika</w:t>
      </w:r>
      <w:proofErr w:type="spellEnd"/>
      <w:r w:rsidR="00005779" w:rsidRPr="00005779">
        <w:rPr>
          <w:color w:val="222222"/>
          <w:sz w:val="22"/>
          <w:szCs w:val="22"/>
          <w:shd w:val="clear" w:color="auto" w:fill="FFFFFF"/>
        </w:rPr>
        <w:t>, </w:t>
      </w:r>
      <w:r w:rsidR="004B5CA4">
        <w:rPr>
          <w:i/>
          <w:iCs/>
          <w:color w:val="222222"/>
          <w:sz w:val="22"/>
          <w:szCs w:val="22"/>
          <w:shd w:val="clear" w:color="auto" w:fill="FFFFFF"/>
          <w:lang w:val="id-ID"/>
        </w:rPr>
        <w:t>5</w:t>
      </w:r>
      <w:r w:rsidR="00005779" w:rsidRPr="00005779">
        <w:rPr>
          <w:color w:val="222222"/>
          <w:sz w:val="22"/>
          <w:szCs w:val="22"/>
          <w:shd w:val="clear" w:color="auto" w:fill="FFFFFF"/>
        </w:rPr>
        <w:t>(</w:t>
      </w:r>
      <w:r w:rsidR="004B5CA4">
        <w:rPr>
          <w:color w:val="222222"/>
          <w:sz w:val="22"/>
          <w:szCs w:val="22"/>
          <w:shd w:val="clear" w:color="auto" w:fill="FFFFFF"/>
          <w:lang w:val="id-ID"/>
        </w:rPr>
        <w:t>3</w:t>
      </w:r>
      <w:r w:rsidR="00005779" w:rsidRPr="00005779">
        <w:rPr>
          <w:color w:val="222222"/>
          <w:sz w:val="22"/>
          <w:szCs w:val="22"/>
          <w:shd w:val="clear" w:color="auto" w:fill="FFFFFF"/>
        </w:rPr>
        <w:t xml:space="preserve">), </w:t>
      </w:r>
      <w:r w:rsidR="004B5CA4">
        <w:rPr>
          <w:color w:val="222222"/>
          <w:sz w:val="22"/>
          <w:szCs w:val="22"/>
          <w:shd w:val="clear" w:color="auto" w:fill="FFFFFF"/>
          <w:lang w:val="id-ID"/>
        </w:rPr>
        <w:t>43</w:t>
      </w:r>
      <w:r w:rsidR="00C67AB6">
        <w:rPr>
          <w:color w:val="222222"/>
          <w:sz w:val="22"/>
          <w:szCs w:val="22"/>
          <w:shd w:val="clear" w:color="auto" w:fill="FFFFFF"/>
        </w:rPr>
        <w:t>7</w:t>
      </w:r>
      <w:r w:rsidR="004B5CA4">
        <w:rPr>
          <w:color w:val="222222"/>
          <w:sz w:val="22"/>
          <w:szCs w:val="22"/>
          <w:shd w:val="clear" w:color="auto" w:fill="FFFFFF"/>
          <w:lang w:val="id-ID"/>
        </w:rPr>
        <w:t>-44</w:t>
      </w:r>
      <w:r w:rsidR="00C67AB6">
        <w:rPr>
          <w:color w:val="222222"/>
          <w:sz w:val="22"/>
          <w:szCs w:val="22"/>
          <w:shd w:val="clear" w:color="auto" w:fill="FFFFFF"/>
        </w:rPr>
        <w:t>7</w:t>
      </w:r>
      <w:r w:rsidR="00005779" w:rsidRPr="00005779">
        <w:rPr>
          <w:color w:val="222222"/>
          <w:sz w:val="22"/>
          <w:szCs w:val="22"/>
          <w:shd w:val="clear" w:color="auto" w:fill="FFFFFF"/>
        </w:rPr>
        <w:t>.</w:t>
      </w:r>
    </w:p>
    <w:p w14:paraId="592787B4" w14:textId="77777777" w:rsidR="009B3B9D" w:rsidRDefault="009B3B9D" w:rsidP="001445AE">
      <w:pPr>
        <w:pStyle w:val="Affiliation"/>
        <w:jc w:val="both"/>
        <w:rPr>
          <w:lang w:val="id-ID"/>
        </w:rPr>
      </w:pPr>
    </w:p>
    <w:p w14:paraId="55528BEB" w14:textId="77777777" w:rsidR="00ED13D6" w:rsidRPr="00B476B6" w:rsidRDefault="00ED13D6" w:rsidP="0011322E">
      <w:pPr>
        <w:jc w:val="both"/>
        <w:sectPr w:rsidR="00ED13D6" w:rsidRPr="00B476B6" w:rsidSect="00C67AB6">
          <w:headerReference w:type="default" r:id="rId10"/>
          <w:footerReference w:type="default" r:id="rId11"/>
          <w:headerReference w:type="first" r:id="rId12"/>
          <w:footerReference w:type="first" r:id="rId13"/>
          <w:type w:val="continuous"/>
          <w:pgSz w:w="11909" w:h="16834" w:code="9"/>
          <w:pgMar w:top="2268" w:right="1701" w:bottom="1701" w:left="2268" w:header="720" w:footer="720" w:gutter="0"/>
          <w:cols w:space="720"/>
          <w:titlePg/>
          <w:docGrid w:linePitch="360"/>
        </w:sectPr>
      </w:pPr>
    </w:p>
    <w:p w14:paraId="5ACE9A79" w14:textId="77777777" w:rsidR="00ED13D6" w:rsidRPr="00B476B6" w:rsidRDefault="0011322E" w:rsidP="0011322E">
      <w:pPr>
        <w:pStyle w:val="Heading1"/>
        <w:numPr>
          <w:ilvl w:val="0"/>
          <w:numId w:val="0"/>
        </w:numPr>
        <w:spacing w:before="0" w:after="0"/>
        <w:jc w:val="both"/>
        <w:rPr>
          <w:b/>
          <w:sz w:val="22"/>
          <w:szCs w:val="22"/>
          <w:lang w:val="id-ID"/>
        </w:rPr>
      </w:pPr>
      <w:r>
        <w:rPr>
          <w:b/>
          <w:sz w:val="22"/>
          <w:szCs w:val="22"/>
        </w:rPr>
        <w:t>introduction</w:t>
      </w:r>
      <w:r w:rsidR="00B476B6" w:rsidRPr="00B476B6">
        <w:rPr>
          <w:b/>
          <w:sz w:val="22"/>
          <w:szCs w:val="22"/>
        </w:rPr>
        <w:t xml:space="preserve"> </w:t>
      </w:r>
    </w:p>
    <w:p w14:paraId="43090792" w14:textId="77777777" w:rsidR="00C93872" w:rsidRDefault="00C93872" w:rsidP="00C93872">
      <w:pPr>
        <w:ind w:firstLine="720"/>
        <w:jc w:val="both"/>
        <w:rPr>
          <w:rFonts w:eastAsia="MS Mincho"/>
          <w:color w:val="000000"/>
          <w:sz w:val="22"/>
          <w:szCs w:val="24"/>
        </w:rPr>
        <w:sectPr w:rsidR="00C93872" w:rsidSect="004B5CA4">
          <w:type w:val="continuous"/>
          <w:pgSz w:w="11909" w:h="16834" w:code="9"/>
          <w:pgMar w:top="2268" w:right="1701" w:bottom="1701" w:left="2268" w:header="425" w:footer="720" w:gutter="0"/>
          <w:cols w:num="2" w:space="709"/>
          <w:docGrid w:linePitch="360"/>
        </w:sectPr>
      </w:pPr>
    </w:p>
    <w:p w14:paraId="0FA8333A" w14:textId="4153D57D" w:rsidR="00B26311" w:rsidRDefault="00F3225F" w:rsidP="004B5CA4">
      <w:pPr>
        <w:ind w:firstLine="284"/>
        <w:jc w:val="both"/>
        <w:rPr>
          <w:rFonts w:eastAsia="MS Mincho"/>
          <w:color w:val="000000"/>
          <w:sz w:val="22"/>
          <w:szCs w:val="24"/>
          <w:lang w:val="id-ID"/>
        </w:rPr>
      </w:pPr>
      <w:r w:rsidRPr="00F3225F">
        <w:rPr>
          <w:rFonts w:eastAsia="MS Mincho"/>
          <w:color w:val="000000"/>
          <w:sz w:val="22"/>
          <w:szCs w:val="24"/>
        </w:rPr>
        <w:t xml:space="preserve">Based on the results of a survey by Programmers </w:t>
      </w:r>
      <w:proofErr w:type="gramStart"/>
      <w:r w:rsidRPr="00F3225F">
        <w:rPr>
          <w:rFonts w:eastAsia="MS Mincho"/>
          <w:color w:val="000000"/>
          <w:sz w:val="22"/>
          <w:szCs w:val="24"/>
        </w:rPr>
        <w:t>For</w:t>
      </w:r>
      <w:proofErr w:type="gramEnd"/>
      <w:r w:rsidRPr="00F3225F">
        <w:rPr>
          <w:rFonts w:eastAsia="MS Mincho"/>
          <w:color w:val="000000"/>
          <w:sz w:val="22"/>
          <w:szCs w:val="24"/>
        </w:rPr>
        <w:t xml:space="preserve"> International Student Assessment (PISA), the acquisition of scientific achievement results based on an international s</w:t>
      </w:r>
      <w:r w:rsidR="009C1CF5">
        <w:rPr>
          <w:rFonts w:eastAsia="MS Mincho"/>
          <w:color w:val="000000"/>
          <w:sz w:val="22"/>
          <w:szCs w:val="24"/>
        </w:rPr>
        <w:t>tud</w:t>
      </w:r>
      <w:r w:rsidRPr="00F3225F">
        <w:rPr>
          <w:rFonts w:eastAsia="MS Mincho"/>
          <w:color w:val="000000"/>
          <w:sz w:val="22"/>
          <w:szCs w:val="24"/>
        </w:rPr>
        <w:t>y in 2018 shows that students still have not optimally obtained maxim</w:t>
      </w:r>
      <w:r w:rsidR="00996CC6">
        <w:rPr>
          <w:rFonts w:eastAsia="MS Mincho"/>
          <w:color w:val="000000"/>
          <w:sz w:val="22"/>
          <w:szCs w:val="24"/>
        </w:rPr>
        <w:t>um results in science abilities.</w:t>
      </w:r>
      <w:r w:rsidRPr="00F3225F">
        <w:rPr>
          <w:rFonts w:eastAsia="MS Mincho"/>
          <w:color w:val="000000"/>
          <w:sz w:val="22"/>
          <w:szCs w:val="24"/>
        </w:rPr>
        <w:t xml:space="preserve"> Indonesia is</w:t>
      </w:r>
      <w:r w:rsidR="008B6145">
        <w:rPr>
          <w:rFonts w:eastAsia="MS Mincho"/>
          <w:color w:val="000000"/>
          <w:sz w:val="22"/>
          <w:szCs w:val="24"/>
        </w:rPr>
        <w:t xml:space="preserve"> ranked 70 out of 78 countries.</w:t>
      </w:r>
      <w:r w:rsidRPr="00F3225F">
        <w:rPr>
          <w:rFonts w:eastAsia="MS Mincho"/>
          <w:color w:val="000000"/>
          <w:sz w:val="22"/>
          <w:szCs w:val="24"/>
        </w:rPr>
        <w:t xml:space="preserve"> </w:t>
      </w:r>
      <w:r w:rsidR="009C1CF5">
        <w:rPr>
          <w:rFonts w:eastAsia="MS Mincho"/>
          <w:color w:val="000000"/>
          <w:sz w:val="22"/>
          <w:szCs w:val="24"/>
        </w:rPr>
        <w:t>T</w:t>
      </w:r>
      <w:r w:rsidRPr="00F3225F">
        <w:rPr>
          <w:rFonts w:eastAsia="MS Mincho"/>
          <w:color w:val="000000"/>
          <w:sz w:val="22"/>
          <w:szCs w:val="24"/>
        </w:rPr>
        <w:t>he survey covers aspects of assessment</w:t>
      </w:r>
      <w:r w:rsidR="008B6145">
        <w:rPr>
          <w:rFonts w:eastAsia="MS Mincho"/>
          <w:color w:val="000000"/>
          <w:sz w:val="22"/>
          <w:szCs w:val="24"/>
        </w:rPr>
        <w:t>, including the knowledge, competencies,</w:t>
      </w:r>
      <w:r w:rsidRPr="00F3225F">
        <w:rPr>
          <w:rFonts w:eastAsia="MS Mincho"/>
          <w:color w:val="000000"/>
          <w:sz w:val="22"/>
          <w:szCs w:val="24"/>
        </w:rPr>
        <w:t xml:space="preserve"> and attitudes of students related to physics and biology</w:t>
      </w:r>
      <w:r w:rsidR="00C93872" w:rsidRPr="00C93872">
        <w:rPr>
          <w:rFonts w:eastAsia="MS Mincho"/>
          <w:color w:val="000000"/>
          <w:sz w:val="22"/>
          <w:szCs w:val="24"/>
        </w:rPr>
        <w:t xml:space="preserve"> (OECD, 2020). </w:t>
      </w:r>
      <w:proofErr w:type="gramStart"/>
      <w:r w:rsidRPr="00F3225F">
        <w:rPr>
          <w:rFonts w:eastAsia="MS Mincho"/>
          <w:color w:val="000000"/>
          <w:sz w:val="22"/>
          <w:szCs w:val="24"/>
        </w:rPr>
        <w:t>So</w:t>
      </w:r>
      <w:proofErr w:type="gramEnd"/>
      <w:r w:rsidRPr="00F3225F">
        <w:rPr>
          <w:rFonts w:eastAsia="MS Mincho"/>
          <w:color w:val="000000"/>
          <w:sz w:val="22"/>
          <w:szCs w:val="24"/>
        </w:rPr>
        <w:t xml:space="preserve"> when viewed by paying attention to these conditions, it should be necessary to improve the quality of education in Indonesia by optimizing the appropriate learning model. </w:t>
      </w:r>
      <w:r w:rsidR="00FB176C" w:rsidRPr="00FB176C">
        <w:rPr>
          <w:rFonts w:eastAsia="MS Mincho"/>
          <w:color w:val="000000"/>
          <w:sz w:val="22"/>
          <w:szCs w:val="24"/>
        </w:rPr>
        <w:t xml:space="preserve">For assessment, the PISA 2018 definition of </w:t>
      </w:r>
      <w:r w:rsidR="00FB176C" w:rsidRPr="00FB176C">
        <w:rPr>
          <w:rFonts w:eastAsia="MS Mincho"/>
          <w:color w:val="000000"/>
          <w:sz w:val="22"/>
          <w:szCs w:val="24"/>
        </w:rPr>
        <w:t xml:space="preserve">scientific literacy can </w:t>
      </w:r>
      <w:r w:rsidR="006A4D52">
        <w:rPr>
          <w:rFonts w:eastAsia="MS Mincho"/>
          <w:color w:val="000000"/>
          <w:sz w:val="22"/>
          <w:szCs w:val="24"/>
        </w:rPr>
        <w:t>consist</w:t>
      </w:r>
      <w:r w:rsidR="00FB176C" w:rsidRPr="00FB176C">
        <w:rPr>
          <w:rFonts w:eastAsia="MS Mincho"/>
          <w:color w:val="000000"/>
          <w:sz w:val="22"/>
          <w:szCs w:val="24"/>
        </w:rPr>
        <w:t xml:space="preserve"> of three interrelated aspects</w:t>
      </w:r>
      <w:r w:rsidR="006A4D52">
        <w:rPr>
          <w:rFonts w:eastAsia="MS Mincho"/>
          <w:color w:val="000000"/>
          <w:sz w:val="22"/>
          <w:szCs w:val="24"/>
        </w:rPr>
        <w:t>,</w:t>
      </w:r>
      <w:r w:rsidR="003B0E19">
        <w:rPr>
          <w:rFonts w:eastAsia="MS Mincho"/>
          <w:color w:val="000000"/>
          <w:sz w:val="22"/>
          <w:szCs w:val="24"/>
          <w:lang w:val="id-ID"/>
        </w:rPr>
        <w:t xml:space="preserve"> as shown in Figure 1.</w:t>
      </w:r>
    </w:p>
    <w:p w14:paraId="02414859" w14:textId="77777777" w:rsidR="004B5CA4" w:rsidRDefault="004B5CA4" w:rsidP="004B5CA4">
      <w:pPr>
        <w:ind w:firstLine="284"/>
        <w:jc w:val="both"/>
        <w:rPr>
          <w:rFonts w:eastAsia="MS Mincho"/>
          <w:color w:val="000000"/>
          <w:sz w:val="22"/>
          <w:szCs w:val="24"/>
          <w:lang w:val="en-ID"/>
        </w:rPr>
      </w:pPr>
      <w:r>
        <w:rPr>
          <w:rFonts w:eastAsia="MS Mincho"/>
          <w:i/>
          <w:iCs/>
          <w:color w:val="000000"/>
          <w:sz w:val="22"/>
          <w:szCs w:val="24"/>
        </w:rPr>
        <w:t>"</w:t>
      </w:r>
      <w:r>
        <w:rPr>
          <w:rFonts w:eastAsia="MS Mincho"/>
          <w:i/>
          <w:iCs/>
          <w:color w:val="000000"/>
          <w:sz w:val="22"/>
          <w:szCs w:val="24"/>
          <w:lang w:val="id-ID"/>
        </w:rPr>
        <w:t>E</w:t>
      </w:r>
      <w:proofErr w:type="spellStart"/>
      <w:r w:rsidRPr="00C93872">
        <w:rPr>
          <w:rFonts w:eastAsia="MS Mincho"/>
          <w:i/>
          <w:iCs/>
          <w:color w:val="000000"/>
          <w:sz w:val="22"/>
          <w:szCs w:val="24"/>
        </w:rPr>
        <w:t>ffective</w:t>
      </w:r>
      <w:proofErr w:type="spellEnd"/>
      <w:r w:rsidRPr="00C93872">
        <w:rPr>
          <w:rFonts w:eastAsia="MS Mincho"/>
          <w:i/>
          <w:iCs/>
          <w:color w:val="000000"/>
          <w:sz w:val="22"/>
          <w:szCs w:val="24"/>
        </w:rPr>
        <w:t xml:space="preserve"> teaching gives rise to effective learning</w:t>
      </w:r>
      <w:r>
        <w:rPr>
          <w:rFonts w:eastAsia="MS Mincho"/>
          <w:i/>
          <w:iCs/>
          <w:color w:val="000000"/>
          <w:sz w:val="22"/>
          <w:szCs w:val="24"/>
        </w:rPr>
        <w:t>,</w:t>
      </w:r>
      <w:r w:rsidRPr="00C93872">
        <w:rPr>
          <w:rFonts w:eastAsia="MS Mincho"/>
          <w:i/>
          <w:iCs/>
          <w:color w:val="000000"/>
          <w:sz w:val="22"/>
          <w:szCs w:val="24"/>
        </w:rPr>
        <w:t xml:space="preserve"> and students</w:t>
      </w:r>
      <w:r>
        <w:rPr>
          <w:rFonts w:eastAsia="MS Mincho"/>
          <w:i/>
          <w:iCs/>
          <w:color w:val="000000"/>
          <w:sz w:val="22"/>
          <w:szCs w:val="24"/>
        </w:rPr>
        <w:t>'</w:t>
      </w:r>
      <w:r w:rsidRPr="00C93872">
        <w:rPr>
          <w:rFonts w:eastAsia="MS Mincho"/>
          <w:i/>
          <w:iCs/>
          <w:color w:val="000000"/>
          <w:sz w:val="22"/>
          <w:szCs w:val="24"/>
        </w:rPr>
        <w:t xml:space="preserve"> learning can come in all forms, one of them being learning to think at the higher levels</w:t>
      </w:r>
      <w:r>
        <w:rPr>
          <w:rFonts w:eastAsia="MS Mincho"/>
          <w:i/>
          <w:iCs/>
          <w:color w:val="000000"/>
          <w:sz w:val="22"/>
          <w:szCs w:val="24"/>
        </w:rPr>
        <w:t>"</w:t>
      </w:r>
      <w:r>
        <w:rPr>
          <w:rFonts w:eastAsia="MS Mincho"/>
          <w:color w:val="000000"/>
          <w:sz w:val="22"/>
          <w:szCs w:val="24"/>
          <w:lang w:val="id-ID"/>
        </w:rPr>
        <w:t>.</w:t>
      </w:r>
      <w:r>
        <w:rPr>
          <w:rFonts w:eastAsia="MS Mincho"/>
          <w:color w:val="000000"/>
          <w:sz w:val="22"/>
          <w:szCs w:val="24"/>
        </w:rPr>
        <w:t xml:space="preserve"> </w:t>
      </w:r>
      <w:r>
        <w:rPr>
          <w:rFonts w:eastAsia="MS Mincho"/>
          <w:color w:val="000000"/>
          <w:sz w:val="22"/>
          <w:szCs w:val="24"/>
          <w:lang w:val="id-ID"/>
        </w:rPr>
        <w:t>T</w:t>
      </w:r>
      <w:proofErr w:type="spellStart"/>
      <w:r w:rsidRPr="00F3225F">
        <w:rPr>
          <w:rFonts w:eastAsia="MS Mincho"/>
          <w:color w:val="000000"/>
          <w:sz w:val="22"/>
          <w:szCs w:val="24"/>
        </w:rPr>
        <w:t>eaching</w:t>
      </w:r>
      <w:proofErr w:type="spellEnd"/>
      <w:r w:rsidRPr="00F3225F">
        <w:rPr>
          <w:rFonts w:eastAsia="MS Mincho"/>
          <w:color w:val="000000"/>
          <w:sz w:val="22"/>
          <w:szCs w:val="24"/>
        </w:rPr>
        <w:t xml:space="preserve"> can be </w:t>
      </w:r>
      <w:r>
        <w:rPr>
          <w:rFonts w:eastAsia="MS Mincho"/>
          <w:color w:val="000000"/>
          <w:sz w:val="22"/>
          <w:szCs w:val="24"/>
        </w:rPr>
        <w:t>effective if</w:t>
      </w:r>
      <w:r w:rsidRPr="00F3225F">
        <w:rPr>
          <w:rFonts w:eastAsia="MS Mincho"/>
          <w:color w:val="000000"/>
          <w:sz w:val="22"/>
          <w:szCs w:val="24"/>
        </w:rPr>
        <w:t xml:space="preserve"> learning </w:t>
      </w:r>
      <w:r>
        <w:rPr>
          <w:rFonts w:eastAsia="MS Mincho"/>
          <w:color w:val="000000"/>
          <w:sz w:val="22"/>
          <w:szCs w:val="24"/>
          <w:lang w:val="id-ID"/>
        </w:rPr>
        <w:t>enhances thinking skills, and</w:t>
      </w:r>
      <w:r w:rsidRPr="00F3225F">
        <w:rPr>
          <w:rFonts w:eastAsia="MS Mincho"/>
          <w:color w:val="000000"/>
          <w:sz w:val="22"/>
          <w:szCs w:val="24"/>
        </w:rPr>
        <w:t xml:space="preserve"> </w:t>
      </w:r>
      <w:r>
        <w:rPr>
          <w:rFonts w:eastAsia="MS Mincho"/>
          <w:color w:val="000000"/>
          <w:sz w:val="22"/>
          <w:szCs w:val="24"/>
        </w:rPr>
        <w:t>knowledge</w:t>
      </w:r>
      <w:r w:rsidRPr="00F3225F">
        <w:rPr>
          <w:rFonts w:eastAsia="MS Mincho"/>
          <w:color w:val="000000"/>
          <w:sz w:val="22"/>
          <w:szCs w:val="24"/>
        </w:rPr>
        <w:t xml:space="preserve"> can come from all directions </w:t>
      </w:r>
      <w:r w:rsidRPr="00C93872">
        <w:rPr>
          <w:rFonts w:eastAsia="MS Mincho"/>
          <w:color w:val="000000"/>
          <w:sz w:val="22"/>
          <w:szCs w:val="24"/>
        </w:rPr>
        <w:fldChar w:fldCharType="begin" w:fldLock="1"/>
      </w:r>
      <w:r>
        <w:rPr>
          <w:rFonts w:eastAsia="MS Mincho"/>
          <w:color w:val="000000"/>
          <w:sz w:val="22"/>
          <w:szCs w:val="24"/>
        </w:rPr>
        <w:instrText>ADDIN CSL_CITATION {"citationItems":[{"id":"ITEM-1","itemData":{"abstract":"The teaching of Higher-order Thinking (HOT) has its own challenges and these challenges deserve due attention. In the 21st century, one critical aspect in discussing effective teaching and learning is examining the effectiveness of teachers in developing students’ capability to think while ensuring content mastery at the same time. The aim to develop and enhance students’ HOT has been a major educational goal. As a matter of fulfilling a national aspiration in education, the role of teachers in inculcating HOT is another important aspect of teaching HOT effectively","author":[{"dropping-particle":"","family":"Tan","given":"Shin Yen","non-dropping-particle":"","parse-names":false,"suffix":""},{"dropping-particle":"","family":"Halili","given":"Siti Hajar","non-dropping-particle":"","parse-names":false,"suffix":""}],"container-title":"The Online Journal of Distance Education and e-Learning","id":"ITEM-1","issue":"2","issued":{"date-parts":[["2015"]]},"page":"41-47","title":"Effective Teaching of Higher-Order Thinking (HOT) in Education","type":"article-journal","volume":"3"},"uris":["http://www.mendeley.com/documents/?uuid=dcea4c9c-2fdb-495e-aa55-6f0038b41503"]}],"mendeley":{"formattedCitation":"(Tan &amp; Halili, 2015)","plainTextFormattedCitation":"(Tan &amp; Halili, 2015)","previouslyFormattedCitation":"(Tan &amp; Halili, 2015)"},"properties":{"noteIndex":0},"schema":"https://github.com/citation-style-language/schema/raw/master/csl-citation.json"}</w:instrText>
      </w:r>
      <w:r w:rsidRPr="00C93872">
        <w:rPr>
          <w:rFonts w:eastAsia="MS Mincho"/>
          <w:color w:val="000000"/>
          <w:sz w:val="22"/>
          <w:szCs w:val="24"/>
        </w:rPr>
        <w:fldChar w:fldCharType="separate"/>
      </w:r>
      <w:r w:rsidRPr="00C93872">
        <w:rPr>
          <w:rFonts w:eastAsia="MS Mincho"/>
          <w:noProof/>
          <w:color w:val="000000"/>
          <w:sz w:val="22"/>
          <w:szCs w:val="24"/>
        </w:rPr>
        <w:t>(Tan &amp; Halili, 2015)</w:t>
      </w:r>
      <w:r w:rsidRPr="00C93872">
        <w:rPr>
          <w:rFonts w:eastAsia="MS Mincho"/>
          <w:color w:val="000000"/>
          <w:sz w:val="22"/>
          <w:szCs w:val="24"/>
        </w:rPr>
        <w:fldChar w:fldCharType="end"/>
      </w:r>
      <w:r w:rsidRPr="00C93872">
        <w:rPr>
          <w:rFonts w:eastAsia="MS Mincho"/>
          <w:color w:val="000000"/>
          <w:sz w:val="22"/>
          <w:szCs w:val="24"/>
        </w:rPr>
        <w:t xml:space="preserve">. </w:t>
      </w:r>
      <w:proofErr w:type="spellStart"/>
      <w:r w:rsidRPr="00C93872">
        <w:rPr>
          <w:rFonts w:eastAsia="MS Mincho"/>
          <w:color w:val="000000"/>
          <w:sz w:val="22"/>
          <w:szCs w:val="24"/>
        </w:rPr>
        <w:t>Bakry</w:t>
      </w:r>
      <w:proofErr w:type="spellEnd"/>
      <w:r w:rsidRPr="00C93872">
        <w:rPr>
          <w:rFonts w:eastAsia="MS Mincho"/>
          <w:color w:val="000000"/>
          <w:sz w:val="22"/>
          <w:szCs w:val="24"/>
        </w:rPr>
        <w:t xml:space="preserve">, Md </w:t>
      </w:r>
      <w:proofErr w:type="gramStart"/>
      <w:r w:rsidRPr="00C93872">
        <w:rPr>
          <w:rFonts w:eastAsia="MS Mincho"/>
          <w:color w:val="000000"/>
          <w:sz w:val="22"/>
          <w:szCs w:val="24"/>
        </w:rPr>
        <w:t>Nor</w:t>
      </w:r>
      <w:proofErr w:type="gramEnd"/>
      <w:r w:rsidRPr="00C93872">
        <w:rPr>
          <w:rFonts w:eastAsia="MS Mincho"/>
          <w:color w:val="000000"/>
          <w:sz w:val="22"/>
          <w:szCs w:val="24"/>
        </w:rPr>
        <w:t xml:space="preserve"> (2015) </w:t>
      </w:r>
      <w:r w:rsidRPr="00F3225F">
        <w:rPr>
          <w:rFonts w:eastAsia="MS Mincho"/>
          <w:color w:val="000000"/>
          <w:sz w:val="22"/>
          <w:szCs w:val="24"/>
        </w:rPr>
        <w:t xml:space="preserve">states that students' thinking skills with high, medium and low level measuring instruments in solving different HOTS questions where students have high thinking </w:t>
      </w:r>
      <w:r>
        <w:rPr>
          <w:rFonts w:eastAsia="MS Mincho"/>
          <w:color w:val="000000"/>
          <w:sz w:val="22"/>
          <w:szCs w:val="24"/>
          <w:lang w:val="id-ID"/>
        </w:rPr>
        <w:t xml:space="preserve">skills </w:t>
      </w:r>
      <w:r>
        <w:rPr>
          <w:rFonts w:eastAsia="MS Mincho"/>
          <w:color w:val="000000"/>
          <w:sz w:val="22"/>
          <w:szCs w:val="24"/>
        </w:rPr>
        <w:t>can</w:t>
      </w:r>
      <w:r w:rsidRPr="00F3225F">
        <w:rPr>
          <w:rFonts w:eastAsia="MS Mincho"/>
          <w:color w:val="000000"/>
          <w:sz w:val="22"/>
          <w:szCs w:val="24"/>
        </w:rPr>
        <w:t xml:space="preserve"> achieve aspects of creating, expressing opinions and providing conclusions. In other words, students who have moderate thinking </w:t>
      </w:r>
      <w:r>
        <w:rPr>
          <w:rFonts w:eastAsia="MS Mincho"/>
          <w:color w:val="000000"/>
          <w:sz w:val="22"/>
          <w:szCs w:val="24"/>
          <w:lang w:val="id-ID"/>
        </w:rPr>
        <w:t xml:space="preserve">ability </w:t>
      </w:r>
      <w:r w:rsidRPr="00F3225F">
        <w:rPr>
          <w:rFonts w:eastAsia="MS Mincho"/>
          <w:color w:val="000000"/>
          <w:sz w:val="22"/>
          <w:szCs w:val="24"/>
        </w:rPr>
        <w:t xml:space="preserve">reach </w:t>
      </w:r>
      <w:r>
        <w:rPr>
          <w:rFonts w:eastAsia="MS Mincho"/>
          <w:color w:val="000000"/>
          <w:sz w:val="22"/>
          <w:szCs w:val="24"/>
        </w:rPr>
        <w:t>mak</w:t>
      </w:r>
      <w:r w:rsidRPr="00F3225F">
        <w:rPr>
          <w:rFonts w:eastAsia="MS Mincho"/>
          <w:color w:val="000000"/>
          <w:sz w:val="22"/>
          <w:szCs w:val="24"/>
        </w:rPr>
        <w:t xml:space="preserve">ing and express </w:t>
      </w:r>
      <w:r w:rsidRPr="00F3225F">
        <w:rPr>
          <w:rFonts w:eastAsia="MS Mincho"/>
          <w:color w:val="000000"/>
          <w:sz w:val="22"/>
          <w:szCs w:val="24"/>
        </w:rPr>
        <w:lastRenderedPageBreak/>
        <w:t xml:space="preserve">opinions but cannot conclude. While students have low thinking </w:t>
      </w:r>
      <w:r>
        <w:rPr>
          <w:rFonts w:eastAsia="MS Mincho"/>
          <w:color w:val="000000"/>
          <w:sz w:val="22"/>
          <w:szCs w:val="24"/>
          <w:lang w:val="id-ID"/>
        </w:rPr>
        <w:t>ability</w:t>
      </w:r>
      <w:r w:rsidRPr="00F3225F">
        <w:rPr>
          <w:rFonts w:eastAsia="MS Mincho"/>
          <w:color w:val="000000"/>
          <w:sz w:val="22"/>
          <w:szCs w:val="24"/>
        </w:rPr>
        <w:t>, they cannot achieve the aspects of creating and concluding.</w:t>
      </w:r>
      <w:r w:rsidRPr="003B0E19">
        <w:rPr>
          <w:rFonts w:eastAsia="MS Mincho"/>
          <w:color w:val="000000"/>
          <w:sz w:val="22"/>
          <w:szCs w:val="24"/>
          <w:lang w:val="en-ID"/>
        </w:rPr>
        <w:t xml:space="preserve"> </w:t>
      </w:r>
    </w:p>
    <w:p w14:paraId="0EC3F023" w14:textId="7DE7D0F3" w:rsidR="004B5CA4" w:rsidRPr="003B0E19" w:rsidRDefault="004B5CA4" w:rsidP="00C732C1">
      <w:pPr>
        <w:jc w:val="both"/>
        <w:rPr>
          <w:rFonts w:eastAsia="MS Mincho"/>
          <w:color w:val="000000"/>
          <w:sz w:val="22"/>
          <w:szCs w:val="24"/>
          <w:highlight w:val="cyan"/>
          <w:lang w:val="id-ID"/>
        </w:rPr>
        <w:sectPr w:rsidR="004B5CA4" w:rsidRPr="003B0E19" w:rsidSect="0050117C">
          <w:type w:val="continuous"/>
          <w:pgSz w:w="11909" w:h="16834" w:code="9"/>
          <w:pgMar w:top="2268" w:right="1701" w:bottom="1701" w:left="2268" w:header="720" w:footer="720" w:gutter="0"/>
          <w:pgNumType w:start="437"/>
          <w:cols w:num="2" w:space="709"/>
          <w:docGrid w:linePitch="360"/>
        </w:sectPr>
      </w:pPr>
    </w:p>
    <w:p w14:paraId="388A7864" w14:textId="4A431898" w:rsidR="002630E9" w:rsidRDefault="006A4D52" w:rsidP="00C732C1">
      <w:pPr>
        <w:jc w:val="both"/>
        <w:rPr>
          <w:rFonts w:eastAsia="MS Mincho"/>
          <w:color w:val="000000"/>
          <w:sz w:val="22"/>
          <w:szCs w:val="24"/>
        </w:rPr>
      </w:pPr>
      <w:r>
        <w:rPr>
          <w:rFonts w:eastAsia="MS Mincho"/>
          <w:noProof/>
          <w:color w:val="000000"/>
          <w:sz w:val="22"/>
          <w:szCs w:val="24"/>
        </w:rPr>
        <mc:AlternateContent>
          <mc:Choice Requires="wpg">
            <w:drawing>
              <wp:inline distT="0" distB="0" distL="0" distR="0" wp14:anchorId="1FEAE124" wp14:editId="1530AD26">
                <wp:extent cx="5088048" cy="1475715"/>
                <wp:effectExtent l="0" t="0" r="0" b="0"/>
                <wp:docPr id="23" name="Group 23"/>
                <wp:cNvGraphicFramePr/>
                <a:graphic xmlns:a="http://schemas.openxmlformats.org/drawingml/2006/main">
                  <a:graphicData uri="http://schemas.microsoft.com/office/word/2010/wordprocessingGroup">
                    <wpg:wgp>
                      <wpg:cNvGrpSpPr/>
                      <wpg:grpSpPr>
                        <a:xfrm>
                          <a:off x="0" y="0"/>
                          <a:ext cx="5088048" cy="1475715"/>
                          <a:chOff x="22839" y="166151"/>
                          <a:chExt cx="4559302" cy="1322181"/>
                        </a:xfrm>
                      </wpg:grpSpPr>
                      <wps:wsp>
                        <wps:cNvPr id="10" name="Rounded Rectangle 10"/>
                        <wps:cNvSpPr/>
                        <wps:spPr>
                          <a:xfrm>
                            <a:off x="22839" y="520296"/>
                            <a:ext cx="899477" cy="583944"/>
                          </a:xfrm>
                          <a:prstGeom prst="round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21D9F" w14:textId="0C282C85" w:rsidR="007633EF" w:rsidRPr="00622367" w:rsidRDefault="007633EF" w:rsidP="004C0841">
                              <w:pPr>
                                <w:rPr>
                                  <w:b/>
                                  <w:bCs/>
                                  <w:color w:val="000000" w:themeColor="text1"/>
                                  <w:sz w:val="14"/>
                                  <w:szCs w:val="14"/>
                                </w:rPr>
                              </w:pPr>
                              <w:r w:rsidRPr="00622367">
                                <w:rPr>
                                  <w:b/>
                                  <w:bCs/>
                                  <w:color w:val="000000" w:themeColor="text1"/>
                                  <w:sz w:val="14"/>
                                  <w:szCs w:val="14"/>
                                </w:rPr>
                                <w:t>Contexts</w:t>
                              </w:r>
                            </w:p>
                            <w:p w14:paraId="67A9BDBA" w14:textId="77777777" w:rsidR="007633EF" w:rsidRPr="00FB176C" w:rsidRDefault="007633EF" w:rsidP="00622367">
                              <w:pPr>
                                <w:pStyle w:val="ListParagraph"/>
                                <w:numPr>
                                  <w:ilvl w:val="0"/>
                                  <w:numId w:val="21"/>
                                </w:numPr>
                                <w:spacing w:after="0" w:line="240" w:lineRule="auto"/>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Personal</w:t>
                              </w:r>
                            </w:p>
                            <w:p w14:paraId="0B177A4C" w14:textId="77777777" w:rsidR="007633EF" w:rsidRPr="00FB176C" w:rsidRDefault="007633EF" w:rsidP="00622367">
                              <w:pPr>
                                <w:pStyle w:val="ListParagraph"/>
                                <w:numPr>
                                  <w:ilvl w:val="0"/>
                                  <w:numId w:val="21"/>
                                </w:numPr>
                                <w:spacing w:after="0" w:line="240" w:lineRule="auto"/>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Local/National</w:t>
                              </w:r>
                            </w:p>
                            <w:p w14:paraId="29380462" w14:textId="6B2BD1AB" w:rsidR="007633EF" w:rsidRPr="00FB176C" w:rsidRDefault="007633EF" w:rsidP="00622367">
                              <w:pPr>
                                <w:pStyle w:val="ListParagraph"/>
                                <w:numPr>
                                  <w:ilvl w:val="0"/>
                                  <w:numId w:val="21"/>
                                </w:numPr>
                                <w:spacing w:after="0" w:line="240" w:lineRule="auto"/>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Global</w:t>
                              </w:r>
                            </w:p>
                            <w:p w14:paraId="2EA1B497" w14:textId="77777777" w:rsidR="007633EF" w:rsidRPr="00FB176C" w:rsidRDefault="007633EF">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a:off x="922317" y="455494"/>
                            <a:ext cx="823715" cy="705031"/>
                          </a:xfrm>
                          <a:prstGeom prst="rightArrow">
                            <a:avLst>
                              <a:gd name="adj1" fmla="val 50000"/>
                              <a:gd name="adj2" fmla="val 28856"/>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6AB11" w14:textId="60C25EC7" w:rsidR="007633EF" w:rsidRPr="00622367" w:rsidRDefault="007633EF" w:rsidP="002630E9">
                              <w:pPr>
                                <w:rPr>
                                  <w:color w:val="000000" w:themeColor="text1"/>
                                  <w:sz w:val="12"/>
                                  <w:szCs w:val="12"/>
                                </w:rPr>
                              </w:pPr>
                              <w:r w:rsidRPr="00622367">
                                <w:rPr>
                                  <w:color w:val="000000" w:themeColor="text1"/>
                                  <w:sz w:val="12"/>
                                  <w:szCs w:val="12"/>
                                </w:rPr>
                                <w:t>Require individuals to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Connector 15"/>
                        <wps:cNvSpPr/>
                        <wps:spPr>
                          <a:xfrm>
                            <a:off x="1663136" y="166151"/>
                            <a:ext cx="1331428" cy="1322181"/>
                          </a:xfrm>
                          <a:prstGeom prst="flowChartConnector">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ABF5D" w14:textId="1FBCEE7F" w:rsidR="007633EF" w:rsidRPr="00622367" w:rsidRDefault="007633EF" w:rsidP="00A87192">
                              <w:pPr>
                                <w:rPr>
                                  <w:b/>
                                  <w:bCs/>
                                  <w:color w:val="000000" w:themeColor="text1"/>
                                  <w:sz w:val="14"/>
                                  <w:szCs w:val="14"/>
                                </w:rPr>
                              </w:pPr>
                              <w:r w:rsidRPr="00622367">
                                <w:rPr>
                                  <w:b/>
                                  <w:bCs/>
                                  <w:color w:val="000000" w:themeColor="text1"/>
                                  <w:sz w:val="14"/>
                                  <w:szCs w:val="14"/>
                                </w:rPr>
                                <w:t>Competencies</w:t>
                              </w:r>
                            </w:p>
                            <w:p w14:paraId="58611089" w14:textId="77777777" w:rsidR="007633EF" w:rsidRPr="00FB176C" w:rsidRDefault="007633EF" w:rsidP="00A87192">
                              <w:pPr>
                                <w:pStyle w:val="ListParagraph"/>
                                <w:numPr>
                                  <w:ilvl w:val="0"/>
                                  <w:numId w:val="22"/>
                                </w:numPr>
                                <w:tabs>
                                  <w:tab w:val="left" w:pos="142"/>
                                  <w:tab w:val="left" w:pos="426"/>
                                </w:tabs>
                                <w:ind w:left="142" w:hanging="142"/>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Explain phenomena scientifically</w:t>
                              </w:r>
                            </w:p>
                            <w:p w14:paraId="6C3EFDEB" w14:textId="77777777" w:rsidR="007633EF" w:rsidRPr="00FB176C" w:rsidRDefault="007633EF" w:rsidP="00A87192">
                              <w:pPr>
                                <w:pStyle w:val="ListParagraph"/>
                                <w:numPr>
                                  <w:ilvl w:val="0"/>
                                  <w:numId w:val="22"/>
                                </w:numPr>
                                <w:tabs>
                                  <w:tab w:val="left" w:pos="142"/>
                                  <w:tab w:val="left" w:pos="426"/>
                                </w:tabs>
                                <w:ind w:left="142" w:hanging="142"/>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Evaluate and design scientific Enquiry</w:t>
                              </w:r>
                            </w:p>
                            <w:p w14:paraId="4A96235C" w14:textId="0DA0C8AB" w:rsidR="007633EF" w:rsidRPr="00FB176C" w:rsidRDefault="007633EF" w:rsidP="00A87192">
                              <w:pPr>
                                <w:pStyle w:val="ListParagraph"/>
                                <w:numPr>
                                  <w:ilvl w:val="0"/>
                                  <w:numId w:val="22"/>
                                </w:numPr>
                                <w:tabs>
                                  <w:tab w:val="left" w:pos="142"/>
                                  <w:tab w:val="left" w:pos="426"/>
                                </w:tabs>
                                <w:ind w:left="142" w:hanging="142"/>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Interpret data and evidence scientifically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Left Arrow 16"/>
                        <wps:cNvSpPr/>
                        <wps:spPr>
                          <a:xfrm>
                            <a:off x="2776384" y="421283"/>
                            <a:ext cx="952350" cy="807691"/>
                          </a:xfrm>
                          <a:prstGeom prst="leftArrow">
                            <a:avLst>
                              <a:gd name="adj1" fmla="val 50000"/>
                              <a:gd name="adj2" fmla="val 3523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A7B90" w14:textId="1E312988" w:rsidR="007633EF" w:rsidRPr="00622367" w:rsidRDefault="007633EF" w:rsidP="004C0841">
                              <w:pPr>
                                <w:rPr>
                                  <w:color w:val="000000" w:themeColor="text1"/>
                                  <w:sz w:val="12"/>
                                  <w:szCs w:val="12"/>
                                </w:rPr>
                              </w:pPr>
                              <w:r w:rsidRPr="00622367">
                                <w:rPr>
                                  <w:color w:val="000000" w:themeColor="text1"/>
                                  <w:sz w:val="12"/>
                                  <w:szCs w:val="12"/>
                                </w:rPr>
                                <w:t xml:space="preserve">How an individual does </w:t>
                              </w:r>
                              <w:proofErr w:type="spellStart"/>
                              <w:r w:rsidRPr="00622367">
                                <w:rPr>
                                  <w:color w:val="000000" w:themeColor="text1"/>
                                  <w:sz w:val="12"/>
                                  <w:szCs w:val="12"/>
                                </w:rPr>
                                <w:t>theis</w:t>
                              </w:r>
                              <w:proofErr w:type="spellEnd"/>
                              <w:r w:rsidRPr="00622367">
                                <w:rPr>
                                  <w:color w:val="000000" w:themeColor="text1"/>
                                  <w:sz w:val="12"/>
                                  <w:szCs w:val="12"/>
                                </w:rPr>
                                <w:t xml:space="preserve"> is influenced 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729075" y="479987"/>
                            <a:ext cx="853066" cy="624254"/>
                          </a:xfrm>
                          <a:prstGeom prst="round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BF187" w14:textId="571813CE" w:rsidR="007633EF" w:rsidRPr="00CA7DA8" w:rsidRDefault="007633EF" w:rsidP="006E351E">
                              <w:pPr>
                                <w:rPr>
                                  <w:b/>
                                  <w:bCs/>
                                  <w:color w:val="000000" w:themeColor="text1"/>
                                  <w:sz w:val="16"/>
                                  <w:szCs w:val="16"/>
                                </w:rPr>
                              </w:pPr>
                              <w:r w:rsidRPr="00CA7DA8">
                                <w:rPr>
                                  <w:b/>
                                  <w:bCs/>
                                  <w:color w:val="000000" w:themeColor="text1"/>
                                  <w:sz w:val="16"/>
                                  <w:szCs w:val="16"/>
                                </w:rPr>
                                <w:t>Knowledge</w:t>
                              </w:r>
                            </w:p>
                            <w:p w14:paraId="384DB524" w14:textId="5B7A3F8C" w:rsidR="007633EF" w:rsidRPr="00FB176C" w:rsidRDefault="007633EF" w:rsidP="006E351E">
                              <w:pPr>
                                <w:pStyle w:val="ListParagraph"/>
                                <w:numPr>
                                  <w:ilvl w:val="0"/>
                                  <w:numId w:val="21"/>
                                </w:numPr>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 xml:space="preserve">Content </w:t>
                              </w:r>
                            </w:p>
                            <w:p w14:paraId="182AEB8A" w14:textId="0987D42B" w:rsidR="007633EF" w:rsidRPr="00FB176C" w:rsidRDefault="007633EF" w:rsidP="006E351E">
                              <w:pPr>
                                <w:pStyle w:val="ListParagraph"/>
                                <w:numPr>
                                  <w:ilvl w:val="0"/>
                                  <w:numId w:val="21"/>
                                </w:numPr>
                                <w:ind w:left="284" w:hanging="284"/>
                                <w:jc w:val="both"/>
                                <w:rPr>
                                  <w:rFonts w:asciiTheme="majorBidi" w:hAnsiTheme="majorBidi" w:cstheme="majorBidi"/>
                                  <w:color w:val="000000" w:themeColor="text1"/>
                                  <w:sz w:val="14"/>
                                  <w:szCs w:val="14"/>
                                </w:rPr>
                              </w:pPr>
                              <w:proofErr w:type="spellStart"/>
                              <w:r w:rsidRPr="00FB176C">
                                <w:rPr>
                                  <w:rFonts w:asciiTheme="majorBidi" w:hAnsiTheme="majorBidi" w:cstheme="majorBidi"/>
                                  <w:color w:val="000000" w:themeColor="text1"/>
                                  <w:sz w:val="14"/>
                                  <w:szCs w:val="14"/>
                                </w:rPr>
                                <w:t>Prosedural</w:t>
                              </w:r>
                              <w:proofErr w:type="spellEnd"/>
                              <w:r w:rsidRPr="00FB176C">
                                <w:rPr>
                                  <w:rFonts w:asciiTheme="majorBidi" w:hAnsiTheme="majorBidi" w:cstheme="majorBidi"/>
                                  <w:color w:val="000000" w:themeColor="text1"/>
                                  <w:sz w:val="14"/>
                                  <w:szCs w:val="14"/>
                                </w:rPr>
                                <w:t xml:space="preserve"> </w:t>
                              </w:r>
                            </w:p>
                            <w:p w14:paraId="419ACF38" w14:textId="2BB7EF21" w:rsidR="007633EF" w:rsidRPr="00FB176C" w:rsidRDefault="007633EF" w:rsidP="006E351E">
                              <w:pPr>
                                <w:pStyle w:val="ListParagraph"/>
                                <w:numPr>
                                  <w:ilvl w:val="0"/>
                                  <w:numId w:val="21"/>
                                </w:numPr>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 xml:space="preserve">Epistemic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EAE124" id="Group 23" o:spid="_x0000_s1026" style="width:400.65pt;height:116.2pt;mso-position-horizontal-relative:char;mso-position-vertical-relative:line" coordorigin="228,1661" coordsize="45593,1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fItgQAAOoYAAAOAAAAZHJzL2Uyb0RvYy54bWzsWVFv2zYQfh+w/0DofbFESZZkxCkCdwkG&#10;ZG2QdOgzLVGyBonUKDp2+ut3R4qykzht1i0DlvnFIXnH4/Hj3acjc/pu2zbkjqu+lmLuBSe+R7jI&#10;ZVGLau799unip9QjvWaiYI0UfO7d8957d/bjD6ebbsapXMmm4IqAEdHPNt3cW2ndzSaTPl/xlvUn&#10;suMChKVULdPQVdWkUGwD1ttmQn1/OtlIVXRK5rzvYfS9FXpnxn5Z8lx/LMuea9LMPfBNm19lfpf4&#10;Ozk7ZbNKsW5V54Mb7Du8aFktYNHR1HumGVmr+ompts6V7GWpT3LZTmRZ1jk3e4DdBP6j3Vwque7M&#10;XqrZpupGmADaRzh9t9n8w921InUx92joEcFaOCOzLIE+gLPpqhnoXKrutrtWw0Ble7jfbala/As7&#10;IVsD6/0IK99qksNg7KepH0Eg5CALoiROgtgCn6/gdHAepWmYeQTl02kQB07882AiiuMs9OlgIqQ0&#10;SI3OxHkwQUdHvzYdRFO/A6z/e4DdrljHzTn0CMYAWADxZAG7kWtR8ILcQLgxUTWcgMxgZfRH5PpZ&#10;DyAegG23/Zj6NJva7Tv80iyLksTuPQacogjl49bZrFO9vuSyJdiYexA1okBfTESyu6teW32nhx70&#10;sqmLi7ppTAfTjS8aRe4YJArLcy50aKY36/ZXWdhxSDh/SBkYxqMz6qkbBpdM4qIl4+CDRRqBSwmJ&#10;i1p/cAQOzsFiWvq+4ajXiBteQmBicBhHRsv7PgZWtGIFt8Pxs74Yg2i5hPVH24OBQ/t3ATbo41Ru&#10;GGWc7H/NMbvFcYZZWQo9Tm5rIdUhA40eV7b6DiQLDaKkt8st2MfmUhb3EJBKWmrru/yihii4Yr2+&#10;Zgq4DKIU+Fl/hJ+ykZu5J4eWR1ZSfTk0jvqQMSD1yAa4ce71f6yZ4h5pfhGQS1kQRUimphPFCYWO&#10;2pcs9yVi3S4kRFUAX4IuN03U141rlkq2n4HGz3FVEDGRw9pzL9fKdRbacjZ8CHJ+fm7UgEA7pq/E&#10;bZejcQQYA/zT9jNT3ZAKGnLog3T5y2aPksHq4kwhz9dalrXJlB2uA/TAJRbt1yeVaCSVulppcq6U&#10;3JDAZDy6BfTzbTrJKA0DIAygUyDOKDOzIXoHMk1piAxs6DjxYz908ebI3PGE4xP0xDhiQDYYImZV&#10;MfAfK36Hwy3bBsINGIGMSfhQB+h7p0PTNDY8B6QxWISWWxnNPyCPR9m/rOyB77NTissOzDiqH2nI&#10;IPB6NGRqBxNAu6w5stFbYSNgCVviXMCnI18xpWdkIYWA4kIqYsu4F9MSlHZhEE6flHmOl4IwDCLq&#10;6sQDRd6OHwZmwg/aAr0afdox1F8reQ4RSnYklCdFoftUvDKhUFc+H8ubt1XeQPZbQrni5VjdmDrg&#10;xTRCk2QaplAnYXlDA7g5PrwuZTENYygj8baZ+sk0czH7THnTgCf/dHUTog9DLXKsbv67lyxT3QwP&#10;Ice71hu7a1G4tDz3gAOy4YL9ohtXmNDMT6BaQk5KsixNHnJSGof+FLgPOWlKIxofn3DcM9NADv/H&#10;JxzDLuPV/ljq/Fuljnkshgd1czUeHv/xxX6/D+39f1Gc/QkAAP//AwBQSwMEFAAGAAgAAAAhAE6K&#10;FVXdAAAABQEAAA8AAABkcnMvZG93bnJldi54bWxMj81qwzAQhO+FvoPYQm6N/JOW4FoOIbQ5hUKT&#10;QultY21sE2tlLMV23j5qL+1lYZhh5tt8NZlWDNS7xrKCeB6BIC6tbrhS8Hl4e1yCcB5ZY2uZFFzJ&#10;waq4v8sx03bkDxr2vhKhhF2GCmrvu0xKV9Zk0M1tRxy8k+0N+iD7Suoex1BuWplE0bM02HBYqLGj&#10;TU3leX8xCrYjjus0fh1259Pm+n14ev/axaTU7GFav4DwNPm/MPzgB3QoAtPRXlg70SoIj/jfG7xl&#10;FKcgjgqSNFmALHL5n764AQAA//8DAFBLAQItABQABgAIAAAAIQC2gziS/gAAAOEBAAATAAAAAAAA&#10;AAAAAAAAAAAAAABbQ29udGVudF9UeXBlc10ueG1sUEsBAi0AFAAGAAgAAAAhADj9If/WAAAAlAEA&#10;AAsAAAAAAAAAAAAAAAAALwEAAF9yZWxzLy5yZWxzUEsBAi0AFAAGAAgAAAAhAN3El8i2BAAA6hgA&#10;AA4AAAAAAAAAAAAAAAAALgIAAGRycy9lMm9Eb2MueG1sUEsBAi0AFAAGAAgAAAAhAE6KFVXdAAAA&#10;BQEAAA8AAAAAAAAAAAAAAAAAEAcAAGRycy9kb3ducmV2LnhtbFBLBQYAAAAABAAEAPMAAAAaCAAA&#10;AAA=&#10;">
                <v:roundrect id="Rounded Rectangle 10" o:spid="_x0000_s1027" style="position:absolute;left:228;top:5202;width:8995;height:5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XewwAAANsAAAAPAAAAZHJzL2Rvd25yZXYueG1sRI9Pa8JA&#10;EMXvBb/DMgVvddMiYqOrFKGlFwv+ac/T7JiEZmdDZo3x23cOgrcZ3pv3frNcD6ExPXVSR3bwPMnA&#10;EBfR11w6OB7en+ZgJCF7bCKTgysJrFejhyXmPl54R/0+lUZDWHJ0UKXU5tZKUVFAmcSWWLVT7AIm&#10;XbvS+g4vGh4a+5JlMxuwZm2osKVNRcXf/hwcyHZ7fP3ur/NSfqc/bPFLPpqzc+PH4W0BJtGQ7ubb&#10;9adXfKXXX3QAu/oHAAD//wMAUEsBAi0AFAAGAAgAAAAhANvh9svuAAAAhQEAABMAAAAAAAAAAAAA&#10;AAAAAAAAAFtDb250ZW50X1R5cGVzXS54bWxQSwECLQAUAAYACAAAACEAWvQsW78AAAAVAQAACwAA&#10;AAAAAAAAAAAAAAAfAQAAX3JlbHMvLnJlbHNQSwECLQAUAAYACAAAACEAdgpl3sMAAADbAAAADwAA&#10;AAAAAAAAAAAAAAAHAgAAZHJzL2Rvd25yZXYueG1sUEsFBgAAAAADAAMAtwAAAPcCAAAAAA==&#10;" fillcolor="#ededed [662]" stroked="f" strokeweight="1pt">
                  <v:stroke joinstyle="miter"/>
                  <v:textbox>
                    <w:txbxContent>
                      <w:p w14:paraId="4A921D9F" w14:textId="0C282C85" w:rsidR="007633EF" w:rsidRPr="00622367" w:rsidRDefault="007633EF" w:rsidP="004C0841">
                        <w:pPr>
                          <w:rPr>
                            <w:b/>
                            <w:bCs/>
                            <w:color w:val="000000" w:themeColor="text1"/>
                            <w:sz w:val="14"/>
                            <w:szCs w:val="14"/>
                          </w:rPr>
                        </w:pPr>
                        <w:r w:rsidRPr="00622367">
                          <w:rPr>
                            <w:b/>
                            <w:bCs/>
                            <w:color w:val="000000" w:themeColor="text1"/>
                            <w:sz w:val="14"/>
                            <w:szCs w:val="14"/>
                          </w:rPr>
                          <w:t>Contexts</w:t>
                        </w:r>
                      </w:p>
                      <w:p w14:paraId="67A9BDBA" w14:textId="77777777" w:rsidR="007633EF" w:rsidRPr="00FB176C" w:rsidRDefault="007633EF" w:rsidP="00622367">
                        <w:pPr>
                          <w:pStyle w:val="ListParagraph"/>
                          <w:numPr>
                            <w:ilvl w:val="0"/>
                            <w:numId w:val="21"/>
                          </w:numPr>
                          <w:spacing w:after="0" w:line="240" w:lineRule="auto"/>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Personal</w:t>
                        </w:r>
                      </w:p>
                      <w:p w14:paraId="0B177A4C" w14:textId="77777777" w:rsidR="007633EF" w:rsidRPr="00FB176C" w:rsidRDefault="007633EF" w:rsidP="00622367">
                        <w:pPr>
                          <w:pStyle w:val="ListParagraph"/>
                          <w:numPr>
                            <w:ilvl w:val="0"/>
                            <w:numId w:val="21"/>
                          </w:numPr>
                          <w:spacing w:after="0" w:line="240" w:lineRule="auto"/>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Local/National</w:t>
                        </w:r>
                      </w:p>
                      <w:p w14:paraId="29380462" w14:textId="6B2BD1AB" w:rsidR="007633EF" w:rsidRPr="00FB176C" w:rsidRDefault="007633EF" w:rsidP="00622367">
                        <w:pPr>
                          <w:pStyle w:val="ListParagraph"/>
                          <w:numPr>
                            <w:ilvl w:val="0"/>
                            <w:numId w:val="21"/>
                          </w:numPr>
                          <w:spacing w:after="0" w:line="240" w:lineRule="auto"/>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Global</w:t>
                        </w:r>
                      </w:p>
                      <w:p w14:paraId="2EA1B497" w14:textId="77777777" w:rsidR="007633EF" w:rsidRPr="00FB176C" w:rsidRDefault="007633EF">
                        <w:pPr>
                          <w:rPr>
                            <w:sz w:val="14"/>
                            <w:szCs w:val="1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8" type="#_x0000_t13" style="position:absolute;left:9223;top:4554;width:8237;height: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RnRwgAAANsAAAAPAAAAZHJzL2Rvd25yZXYueG1sRE9Na8JA&#10;EL0X/A/LCN7qRhHR1FUkWPQgtMZSr0N2mg1mZ0N2G6O/vlso9DaP9zmrTW9r0VHrK8cKJuMEBHHh&#10;dMWlgo/z6/MChA/IGmvHpOBOHjbrwdMKU+1ufKIuD6WIIexTVGBCaFIpfWHIoh+7hjhyX661GCJs&#10;S6lbvMVwW8tpksylxYpjg8GGMkPFNf+2CvTlfbk7Tt/2/LBZ9tktjMsvvVKjYb99ARGoD//iP/dB&#10;x/kz+P0lHiDXPwAAAP//AwBQSwECLQAUAAYACAAAACEA2+H2y+4AAACFAQAAEwAAAAAAAAAAAAAA&#10;AAAAAAAAW0NvbnRlbnRfVHlwZXNdLnhtbFBLAQItABQABgAIAAAAIQBa9CxbvwAAABUBAAALAAAA&#10;AAAAAAAAAAAAAB8BAABfcmVscy8ucmVsc1BLAQItABQABgAIAAAAIQD6XRnRwgAAANsAAAAPAAAA&#10;AAAAAAAAAAAAAAcCAABkcnMvZG93bnJldi54bWxQSwUGAAAAAAMAAwC3AAAA9gIAAAAA&#10;" adj="16265" fillcolor="#d8d8d8 [2732]" stroked="f" strokeweight="1pt">
                  <v:textbox>
                    <w:txbxContent>
                      <w:p w14:paraId="7BC6AB11" w14:textId="60C25EC7" w:rsidR="007633EF" w:rsidRPr="00622367" w:rsidRDefault="007633EF" w:rsidP="002630E9">
                        <w:pPr>
                          <w:rPr>
                            <w:color w:val="000000" w:themeColor="text1"/>
                            <w:sz w:val="12"/>
                            <w:szCs w:val="12"/>
                          </w:rPr>
                        </w:pPr>
                        <w:r w:rsidRPr="00622367">
                          <w:rPr>
                            <w:color w:val="000000" w:themeColor="text1"/>
                            <w:sz w:val="12"/>
                            <w:szCs w:val="12"/>
                          </w:rPr>
                          <w:t>Require individuals to display</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9" type="#_x0000_t120" style="position:absolute;left:16631;top:1661;width:13314;height:1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yGwgAAANsAAAAPAAAAZHJzL2Rvd25yZXYueG1sRE9Na8JA&#10;EL0L/odlCl5ENwq1JbqKCIJ4a6KlxzE7ZkOzsyG7mthf3y0UvM3jfc5q09ta3Kn1lWMFs2kCgrhw&#10;uuJSwSnfT95B+ICssXZMCh7kYbMeDlaYatfxB92zUIoYwj5FBSaEJpXSF4Ys+qlriCN3da3FEGFb&#10;St1iF8NtLedJspAWK44NBhvaGSq+s5tV0J8vX9fj57i7vG0fmTH5z/E2z5UavfTbJYhAfXiK/90H&#10;Hee/wt8v8QC5/gUAAP//AwBQSwECLQAUAAYACAAAACEA2+H2y+4AAACFAQAAEwAAAAAAAAAAAAAA&#10;AAAAAAAAW0NvbnRlbnRfVHlwZXNdLnhtbFBLAQItABQABgAIAAAAIQBa9CxbvwAAABUBAAALAAAA&#10;AAAAAAAAAAAAAB8BAABfcmVscy8ucmVsc1BLAQItABQABgAIAAAAIQCoNtyGwgAAANsAAAAPAAAA&#10;AAAAAAAAAAAAAAcCAABkcnMvZG93bnJldi54bWxQSwUGAAAAAAMAAwC3AAAA9gIAAAAA&#10;" fillcolor="#f2f2f2 [3052]" stroked="f" strokeweight="1pt">
                  <v:stroke joinstyle="miter"/>
                  <v:textbox>
                    <w:txbxContent>
                      <w:p w14:paraId="2E0ABF5D" w14:textId="1FBCEE7F" w:rsidR="007633EF" w:rsidRPr="00622367" w:rsidRDefault="007633EF" w:rsidP="00A87192">
                        <w:pPr>
                          <w:rPr>
                            <w:b/>
                            <w:bCs/>
                            <w:color w:val="000000" w:themeColor="text1"/>
                            <w:sz w:val="14"/>
                            <w:szCs w:val="14"/>
                          </w:rPr>
                        </w:pPr>
                        <w:r w:rsidRPr="00622367">
                          <w:rPr>
                            <w:b/>
                            <w:bCs/>
                            <w:color w:val="000000" w:themeColor="text1"/>
                            <w:sz w:val="14"/>
                            <w:szCs w:val="14"/>
                          </w:rPr>
                          <w:t>Competencies</w:t>
                        </w:r>
                      </w:p>
                      <w:p w14:paraId="58611089" w14:textId="77777777" w:rsidR="007633EF" w:rsidRPr="00FB176C" w:rsidRDefault="007633EF" w:rsidP="00A87192">
                        <w:pPr>
                          <w:pStyle w:val="ListParagraph"/>
                          <w:numPr>
                            <w:ilvl w:val="0"/>
                            <w:numId w:val="22"/>
                          </w:numPr>
                          <w:tabs>
                            <w:tab w:val="left" w:pos="142"/>
                            <w:tab w:val="left" w:pos="426"/>
                          </w:tabs>
                          <w:ind w:left="142" w:hanging="142"/>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Explain phenomena scientifically</w:t>
                        </w:r>
                      </w:p>
                      <w:p w14:paraId="6C3EFDEB" w14:textId="77777777" w:rsidR="007633EF" w:rsidRPr="00FB176C" w:rsidRDefault="007633EF" w:rsidP="00A87192">
                        <w:pPr>
                          <w:pStyle w:val="ListParagraph"/>
                          <w:numPr>
                            <w:ilvl w:val="0"/>
                            <w:numId w:val="22"/>
                          </w:numPr>
                          <w:tabs>
                            <w:tab w:val="left" w:pos="142"/>
                            <w:tab w:val="left" w:pos="426"/>
                          </w:tabs>
                          <w:ind w:left="142" w:hanging="142"/>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Evaluate and design scientific Enquiry</w:t>
                        </w:r>
                      </w:p>
                      <w:p w14:paraId="4A96235C" w14:textId="0DA0C8AB" w:rsidR="007633EF" w:rsidRPr="00FB176C" w:rsidRDefault="007633EF" w:rsidP="00A87192">
                        <w:pPr>
                          <w:pStyle w:val="ListParagraph"/>
                          <w:numPr>
                            <w:ilvl w:val="0"/>
                            <w:numId w:val="22"/>
                          </w:numPr>
                          <w:tabs>
                            <w:tab w:val="left" w:pos="142"/>
                            <w:tab w:val="left" w:pos="426"/>
                          </w:tabs>
                          <w:ind w:left="142" w:hanging="142"/>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Interpret data and evidence scientifically</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30" type="#_x0000_t66" style="position:absolute;left:27763;top:4212;width:9524;height:8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kgwAAAANsAAAAPAAAAZHJzL2Rvd25yZXYueG1sRE/dasIw&#10;FL4f+A7hCN6tqYJldE3LEGSCN875AMfkLC1rTkoTbff2ZjDY3fn4fk/VzK4XdxpD51nBOstBEGtv&#10;OrYKLp/75xcQISIb7D2Tgh8K0NSLpwpL4yf+oPs5WpFCOJSooI1xKKUMuiWHIfMDceK+/OgwJjha&#10;aUacUrjr5SbPC+mw49TQ4kC7lvT3+eYUWLc+6e2cF3o/HfH9cD1dN2SVWi3nt1cQkeb4L/5zH0ya&#10;X8DvL+kAWT8AAAD//wMAUEsBAi0AFAAGAAgAAAAhANvh9svuAAAAhQEAABMAAAAAAAAAAAAAAAAA&#10;AAAAAFtDb250ZW50X1R5cGVzXS54bWxQSwECLQAUAAYACAAAACEAWvQsW78AAAAVAQAACwAAAAAA&#10;AAAAAAAAAAAfAQAAX3JlbHMvLnJlbHNQSwECLQAUAAYACAAAACEAOM3pIMAAAADbAAAADwAAAAAA&#10;AAAAAAAAAAAHAgAAZHJzL2Rvd25yZXYueG1sUEsFBgAAAAADAAMAtwAAAPQCAAAAAA==&#10;" adj="6455" fillcolor="#d8d8d8 [2732]" stroked="f" strokeweight="1pt">
                  <v:textbox>
                    <w:txbxContent>
                      <w:p w14:paraId="138A7B90" w14:textId="1E312988" w:rsidR="007633EF" w:rsidRPr="00622367" w:rsidRDefault="007633EF" w:rsidP="004C0841">
                        <w:pPr>
                          <w:rPr>
                            <w:color w:val="000000" w:themeColor="text1"/>
                            <w:sz w:val="12"/>
                            <w:szCs w:val="12"/>
                          </w:rPr>
                        </w:pPr>
                        <w:r w:rsidRPr="00622367">
                          <w:rPr>
                            <w:color w:val="000000" w:themeColor="text1"/>
                            <w:sz w:val="12"/>
                            <w:szCs w:val="12"/>
                          </w:rPr>
                          <w:t xml:space="preserve">How an individual does </w:t>
                        </w:r>
                        <w:proofErr w:type="spellStart"/>
                        <w:r w:rsidRPr="00622367">
                          <w:rPr>
                            <w:color w:val="000000" w:themeColor="text1"/>
                            <w:sz w:val="12"/>
                            <w:szCs w:val="12"/>
                          </w:rPr>
                          <w:t>theis</w:t>
                        </w:r>
                        <w:proofErr w:type="spellEnd"/>
                        <w:r w:rsidRPr="00622367">
                          <w:rPr>
                            <w:color w:val="000000" w:themeColor="text1"/>
                            <w:sz w:val="12"/>
                            <w:szCs w:val="12"/>
                          </w:rPr>
                          <w:t xml:space="preserve"> is influenced by</w:t>
                        </w:r>
                      </w:p>
                    </w:txbxContent>
                  </v:textbox>
                </v:shape>
                <v:roundrect id="Rounded Rectangle 21" o:spid="_x0000_s1031" style="position:absolute;left:37290;top:4799;width:8531;height:62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gr4wgAAANsAAAAPAAAAZHJzL2Rvd25yZXYueG1sRI9Ba8JA&#10;FITvQv/D8gredKOUotFVSkHpxYKa9vzMPpNg9m3IW2P8965Q6HGYmW+Y5bp3teqolcqzgck4AUWc&#10;e1txYSA7bkYzUBKQLdaeycCdBNarl8ESU+tvvKfuEAoVISwpGihDaFKtJS/JoYx9Qxy9s28dhijb&#10;QtsWbxHuaj1NknftsOK4UGJDnyXll8PVGZDdLpv/dPdZIae3X9b4Ldv6aszwtf9YgArUh//wX/vL&#10;GphO4Pkl/gC9egAAAP//AwBQSwECLQAUAAYACAAAACEA2+H2y+4AAACFAQAAEwAAAAAAAAAAAAAA&#10;AAAAAAAAW0NvbnRlbnRfVHlwZXNdLnhtbFBLAQItABQABgAIAAAAIQBa9CxbvwAAABUBAAALAAAA&#10;AAAAAAAAAAAAAB8BAABfcmVscy8ucmVsc1BLAQItABQABgAIAAAAIQDXKgr4wgAAANsAAAAPAAAA&#10;AAAAAAAAAAAAAAcCAABkcnMvZG93bnJldi54bWxQSwUGAAAAAAMAAwC3AAAA9gIAAAAA&#10;" fillcolor="#ededed [662]" stroked="f" strokeweight="1pt">
                  <v:stroke joinstyle="miter"/>
                  <v:textbox>
                    <w:txbxContent>
                      <w:p w14:paraId="4E5BF187" w14:textId="571813CE" w:rsidR="007633EF" w:rsidRPr="00CA7DA8" w:rsidRDefault="007633EF" w:rsidP="006E351E">
                        <w:pPr>
                          <w:rPr>
                            <w:b/>
                            <w:bCs/>
                            <w:color w:val="000000" w:themeColor="text1"/>
                            <w:sz w:val="16"/>
                            <w:szCs w:val="16"/>
                          </w:rPr>
                        </w:pPr>
                        <w:r w:rsidRPr="00CA7DA8">
                          <w:rPr>
                            <w:b/>
                            <w:bCs/>
                            <w:color w:val="000000" w:themeColor="text1"/>
                            <w:sz w:val="16"/>
                            <w:szCs w:val="16"/>
                          </w:rPr>
                          <w:t>Knowledge</w:t>
                        </w:r>
                      </w:p>
                      <w:p w14:paraId="384DB524" w14:textId="5B7A3F8C" w:rsidR="007633EF" w:rsidRPr="00FB176C" w:rsidRDefault="007633EF" w:rsidP="006E351E">
                        <w:pPr>
                          <w:pStyle w:val="ListParagraph"/>
                          <w:numPr>
                            <w:ilvl w:val="0"/>
                            <w:numId w:val="21"/>
                          </w:numPr>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 xml:space="preserve">Content </w:t>
                        </w:r>
                      </w:p>
                      <w:p w14:paraId="182AEB8A" w14:textId="0987D42B" w:rsidR="007633EF" w:rsidRPr="00FB176C" w:rsidRDefault="007633EF" w:rsidP="006E351E">
                        <w:pPr>
                          <w:pStyle w:val="ListParagraph"/>
                          <w:numPr>
                            <w:ilvl w:val="0"/>
                            <w:numId w:val="21"/>
                          </w:numPr>
                          <w:ind w:left="284" w:hanging="284"/>
                          <w:jc w:val="both"/>
                          <w:rPr>
                            <w:rFonts w:asciiTheme="majorBidi" w:hAnsiTheme="majorBidi" w:cstheme="majorBidi"/>
                            <w:color w:val="000000" w:themeColor="text1"/>
                            <w:sz w:val="14"/>
                            <w:szCs w:val="14"/>
                          </w:rPr>
                        </w:pPr>
                        <w:proofErr w:type="spellStart"/>
                        <w:r w:rsidRPr="00FB176C">
                          <w:rPr>
                            <w:rFonts w:asciiTheme="majorBidi" w:hAnsiTheme="majorBidi" w:cstheme="majorBidi"/>
                            <w:color w:val="000000" w:themeColor="text1"/>
                            <w:sz w:val="14"/>
                            <w:szCs w:val="14"/>
                          </w:rPr>
                          <w:t>Prosedural</w:t>
                        </w:r>
                        <w:proofErr w:type="spellEnd"/>
                        <w:r w:rsidRPr="00FB176C">
                          <w:rPr>
                            <w:rFonts w:asciiTheme="majorBidi" w:hAnsiTheme="majorBidi" w:cstheme="majorBidi"/>
                            <w:color w:val="000000" w:themeColor="text1"/>
                            <w:sz w:val="14"/>
                            <w:szCs w:val="14"/>
                          </w:rPr>
                          <w:t xml:space="preserve"> </w:t>
                        </w:r>
                      </w:p>
                      <w:p w14:paraId="419ACF38" w14:textId="2BB7EF21" w:rsidR="007633EF" w:rsidRPr="00FB176C" w:rsidRDefault="007633EF" w:rsidP="006E351E">
                        <w:pPr>
                          <w:pStyle w:val="ListParagraph"/>
                          <w:numPr>
                            <w:ilvl w:val="0"/>
                            <w:numId w:val="21"/>
                          </w:numPr>
                          <w:ind w:left="284" w:hanging="284"/>
                          <w:jc w:val="both"/>
                          <w:rPr>
                            <w:rFonts w:asciiTheme="majorBidi" w:hAnsiTheme="majorBidi" w:cstheme="majorBidi"/>
                            <w:color w:val="000000" w:themeColor="text1"/>
                            <w:sz w:val="14"/>
                            <w:szCs w:val="14"/>
                          </w:rPr>
                        </w:pPr>
                        <w:r w:rsidRPr="00FB176C">
                          <w:rPr>
                            <w:rFonts w:asciiTheme="majorBidi" w:hAnsiTheme="majorBidi" w:cstheme="majorBidi"/>
                            <w:color w:val="000000" w:themeColor="text1"/>
                            <w:sz w:val="14"/>
                            <w:szCs w:val="14"/>
                          </w:rPr>
                          <w:t xml:space="preserve">Epistemic </w:t>
                        </w:r>
                      </w:p>
                    </w:txbxContent>
                  </v:textbox>
                </v:roundrect>
                <w10:anchorlock/>
              </v:group>
            </w:pict>
          </mc:Fallback>
        </mc:AlternateContent>
      </w:r>
    </w:p>
    <w:p w14:paraId="5CB699A5" w14:textId="4F9B0310" w:rsidR="008C4550" w:rsidRDefault="00EB3807" w:rsidP="008C4550">
      <w:pPr>
        <w:rPr>
          <w:rFonts w:eastAsia="MS Mincho"/>
          <w:color w:val="000000"/>
          <w:sz w:val="22"/>
          <w:szCs w:val="24"/>
          <w:lang w:val="id-ID"/>
        </w:rPr>
      </w:pPr>
      <w:r w:rsidRPr="008C4550">
        <w:rPr>
          <w:rFonts w:eastAsia="MS Mincho"/>
          <w:color w:val="000000"/>
          <w:sz w:val="22"/>
          <w:szCs w:val="24"/>
        </w:rPr>
        <w:t>Figure 1</w:t>
      </w:r>
      <w:r>
        <w:rPr>
          <w:rFonts w:eastAsia="MS Mincho"/>
          <w:color w:val="000000"/>
          <w:sz w:val="22"/>
          <w:szCs w:val="24"/>
        </w:rPr>
        <w:t xml:space="preserve"> </w:t>
      </w:r>
      <w:r w:rsidR="00FB176C">
        <w:rPr>
          <w:rFonts w:eastAsia="MS Mincho"/>
          <w:color w:val="000000"/>
          <w:sz w:val="22"/>
          <w:szCs w:val="24"/>
        </w:rPr>
        <w:t xml:space="preserve">Inter-relations between the </w:t>
      </w:r>
      <w:r w:rsidR="0026321F">
        <w:rPr>
          <w:rFonts w:eastAsia="MS Mincho"/>
          <w:color w:val="000000"/>
          <w:sz w:val="22"/>
          <w:szCs w:val="24"/>
        </w:rPr>
        <w:t>Three Aspects</w:t>
      </w:r>
      <w:r w:rsidR="0026321F">
        <w:rPr>
          <w:rFonts w:eastAsia="MS Mincho"/>
          <w:color w:val="000000"/>
          <w:sz w:val="22"/>
          <w:szCs w:val="24"/>
          <w:lang w:val="id-ID"/>
        </w:rPr>
        <w:t xml:space="preserve"> </w:t>
      </w:r>
      <w:r w:rsidR="003B0E19">
        <w:rPr>
          <w:rFonts w:eastAsia="MS Mincho"/>
          <w:color w:val="000000"/>
          <w:sz w:val="22"/>
          <w:szCs w:val="24"/>
          <w:lang w:val="id-ID"/>
        </w:rPr>
        <w:t>o</w:t>
      </w:r>
      <w:r w:rsidR="00D36F22">
        <w:rPr>
          <w:rFonts w:eastAsia="MS Mincho"/>
          <w:color w:val="000000"/>
          <w:sz w:val="22"/>
          <w:szCs w:val="24"/>
        </w:rPr>
        <w:t>f Framework for PISA 2018</w:t>
      </w:r>
    </w:p>
    <w:p w14:paraId="748969E0" w14:textId="42875437" w:rsidR="008C4550" w:rsidRDefault="008C4550" w:rsidP="008C4550">
      <w:pPr>
        <w:ind w:left="1276"/>
        <w:jc w:val="left"/>
        <w:rPr>
          <w:rFonts w:eastAsia="MS Mincho"/>
          <w:color w:val="000000"/>
          <w:sz w:val="22"/>
          <w:szCs w:val="24"/>
        </w:rPr>
      </w:pPr>
      <w:r>
        <w:rPr>
          <w:rFonts w:eastAsia="MS Mincho"/>
          <w:color w:val="000000"/>
          <w:sz w:val="22"/>
          <w:szCs w:val="24"/>
        </w:rPr>
        <w:fldChar w:fldCharType="begin" w:fldLock="1"/>
      </w:r>
      <w:r>
        <w:rPr>
          <w:rFonts w:eastAsia="MS Mincho"/>
          <w:color w:val="000000"/>
          <w:sz w:val="22"/>
          <w:szCs w:val="24"/>
        </w:rPr>
        <w:instrText>ADDIN CSL_CITATION {"citationItems":[{"id":"ITEM-1","itemData":{"DOI":"10.1787/f30da688-en","abstract":"This chapter defines “scientific literacy” as assessed in the Programme for International Student Assessment (PISA) in 2018. - It describes the types of contexts, knowledge and competencies that are reflected in the tasks that PISA uses to measure scientific literacy. - The chapter also discusses how student performance in science is measured and reported.","author":[{"dropping-particle":"","family":"OECD","given":"","non-dropping-particle":"","parse-names":false,"suffix":""}],"id":"ITEM-1","issued":{"date-parts":[["2018"]]},"number-of-pages":"97-117","title":"PISA 2018 Science Framework","type":"book"},"uris":["http://www.mendeley.com/documents/?uuid=1d276fb7-4864-4bbb-91c1-255be0b6bfd7"]}],"mendeley":{"formattedCitation":"(OECD, 2018)","plainTextFormattedCitation":"(OECD, 2018)","previouslyFormattedCitation":"(OECD, 2018)"},"properties":{"noteIndex":0},"schema":"https://github.com/citation-style-language/schema/raw/master/csl-citation.json"}</w:instrText>
      </w:r>
      <w:r>
        <w:rPr>
          <w:rFonts w:eastAsia="MS Mincho"/>
          <w:color w:val="000000"/>
          <w:sz w:val="22"/>
          <w:szCs w:val="24"/>
        </w:rPr>
        <w:fldChar w:fldCharType="separate"/>
      </w:r>
      <w:r w:rsidRPr="000A6186">
        <w:rPr>
          <w:rFonts w:eastAsia="MS Mincho"/>
          <w:noProof/>
          <w:color w:val="000000"/>
          <w:sz w:val="22"/>
          <w:szCs w:val="24"/>
        </w:rPr>
        <w:t>(OECD, 2018)</w:t>
      </w:r>
      <w:r>
        <w:rPr>
          <w:rFonts w:eastAsia="MS Mincho"/>
          <w:color w:val="000000"/>
          <w:sz w:val="22"/>
          <w:szCs w:val="24"/>
        </w:rPr>
        <w:fldChar w:fldCharType="end"/>
      </w:r>
    </w:p>
    <w:p w14:paraId="43BEBD4A" w14:textId="77777777" w:rsidR="006A4D52" w:rsidRPr="006A4D52" w:rsidRDefault="006A4D52" w:rsidP="008C4550">
      <w:pPr>
        <w:jc w:val="both"/>
        <w:rPr>
          <w:rFonts w:eastAsia="MS Mincho"/>
          <w:color w:val="000000"/>
          <w:sz w:val="22"/>
          <w:szCs w:val="24"/>
          <w:lang w:val="id-ID"/>
        </w:rPr>
        <w:sectPr w:rsidR="006A4D52" w:rsidRPr="006A4D52" w:rsidSect="002A3363">
          <w:type w:val="continuous"/>
          <w:pgSz w:w="11909" w:h="16834" w:code="9"/>
          <w:pgMar w:top="2268" w:right="1701" w:bottom="1701" w:left="2268" w:header="720" w:footer="720" w:gutter="0"/>
          <w:pgNumType w:start="431"/>
          <w:cols w:space="282"/>
          <w:docGrid w:linePitch="360"/>
        </w:sectPr>
      </w:pPr>
    </w:p>
    <w:p w14:paraId="173412B7" w14:textId="77777777" w:rsidR="006A4D52" w:rsidRPr="006A4D52" w:rsidRDefault="006A4D52" w:rsidP="005C25E3">
      <w:pPr>
        <w:jc w:val="both"/>
        <w:rPr>
          <w:rFonts w:eastAsia="MS Mincho"/>
          <w:color w:val="000000"/>
          <w:sz w:val="22"/>
          <w:szCs w:val="24"/>
          <w:lang w:val="id-ID"/>
        </w:rPr>
        <w:sectPr w:rsidR="006A4D52" w:rsidRPr="006A4D52" w:rsidSect="008B7C0B">
          <w:type w:val="continuous"/>
          <w:pgSz w:w="11909" w:h="16834" w:code="9"/>
          <w:pgMar w:top="2268" w:right="1701" w:bottom="1701" w:left="2268" w:header="425" w:footer="720" w:gutter="0"/>
          <w:cols w:num="2" w:space="282"/>
          <w:docGrid w:linePitch="360"/>
        </w:sectPr>
      </w:pPr>
    </w:p>
    <w:p w14:paraId="3DB23A6F" w14:textId="40E7D647" w:rsidR="00C732C1" w:rsidRDefault="00C732C1" w:rsidP="004B5CA4">
      <w:pPr>
        <w:ind w:firstLine="284"/>
        <w:jc w:val="both"/>
        <w:rPr>
          <w:rFonts w:eastAsia="MS Mincho"/>
          <w:color w:val="000000"/>
          <w:sz w:val="22"/>
          <w:szCs w:val="24"/>
          <w:lang w:val="id-ID"/>
        </w:rPr>
      </w:pPr>
      <w:r>
        <w:rPr>
          <w:rFonts w:eastAsia="MS Mincho"/>
          <w:color w:val="000000"/>
          <w:sz w:val="22"/>
          <w:szCs w:val="24"/>
          <w:lang w:val="en-ID"/>
        </w:rPr>
        <w:t>Based on the national curriculum of Indonesia, some of the essential competencies need to carefully prepare these learning materials with higher-order thinking skills, commonly referred to as HOTS</w:t>
      </w:r>
      <w:r w:rsidRPr="000A6186">
        <w:rPr>
          <w:rFonts w:eastAsia="MS Mincho"/>
          <w:color w:val="000000"/>
          <w:sz w:val="22"/>
          <w:szCs w:val="24"/>
          <w:lang w:val="id-ID"/>
        </w:rPr>
        <w:t xml:space="preserve"> </w:t>
      </w:r>
      <w:r w:rsidRPr="000A6186">
        <w:rPr>
          <w:rFonts w:eastAsia="MS Mincho"/>
          <w:color w:val="000000"/>
          <w:sz w:val="22"/>
          <w:szCs w:val="24"/>
          <w:lang w:val="en-ID"/>
        </w:rPr>
        <w:fldChar w:fldCharType="begin" w:fldLock="1"/>
      </w:r>
      <w:r w:rsidRPr="000A6186">
        <w:rPr>
          <w:rFonts w:eastAsia="MS Mincho"/>
          <w:color w:val="000000"/>
          <w:sz w:val="22"/>
          <w:szCs w:val="24"/>
          <w:lang w:val="en-ID"/>
        </w:rPr>
        <w:instrText>ADDIN CSL_CITATION {"citationItems":[{"id":"ITEM-1","itemData":{"DOI":"10.33087/jiubj.v19i2.653","ISSN":"1411-8939","abstract":"This study aims to determine the improvement of Higher Order Thinking Skills (HOTS) in Economics lessons through the Inquiry model in class X students. IPS.1 Tanjung Jabung Timur 9 High School. This research was conducted in Tanjung Jabung Timur 9 High School in the academic year 2018/2019. This research is classroom action research with research procedures covering the stages of planning, implementation, observation, and reflection. The subjects of this study were all students of class X. IPS.1 Tanjung Nabung Timur High School 9 9 which consisted of 36 students consisting of 16 male students and 20 female students. The object of this research is the application of the Inquiry model to improve Higher Order Thinking Skills (HOTS). Data collection techniques used were observation, interview, documentation, journal and test assessment. Analysis of data obtained by calculating the percentage of graduation of students in high-level thinking skills. The results of the study showed that there was an increase in Higher Order Thinking Skills in Economics in class X students. IPS.1 SMA N 9 Tanjung Jabung Timur. It can be seen that the average increase and graduation from cycle to cycle. In the first cycle the percentage of student graduation was 36.11% and HOTS was 13, and in the second cycle it increased by 41.67% with HOTS as many as 15.  ","author":[{"dropping-particle":"","family":"Muspawi","given":"Mohamad","non-dropping-particle":"","parse-names":false,"suffix":""},{"dropping-particle":"","family":"Suratno","given":"Suratno","non-dropping-particle":"","parse-names":false,"suffix":""},{"dropping-particle":"","family":"Ridwan","given":"Ridwan","non-dropping-particle":"","parse-names":false,"suffix":""}],"container-title":"Jurnal Ilmiah Universitas Batanghari Jambi","id":"ITEM-1","issue":"2","issued":{"date-parts":[["2019"]]},"page":"208","title":"Upaya Peningkatan Higher Order Thinking Skills (HOTS) Siswa Melalui Penerapan Model Inquiri di SMA Negeri 9 Tanjung Jabung Timur","type":"article-journal","volume":"19"},"uris":["http://www.mendeley.com/documents/?uuid=2c70a93f-bb41-4b78-80c7-be84dd79853a"]}],"mendeley":{"formattedCitation":"(Muspawi, Suratno, &amp; Ridwan, 2019)","plainTextFormattedCitation":"(Muspawi, Suratno, &amp; Ridwan, 2019)","previouslyFormattedCitation":"(Muspawi, Suratno, &amp; Ridwan, 2019)"},"properties":{"noteIndex":0},"schema":"https://github.com/citation-style-language/schema/raw/master/csl-citation.json"}</w:instrText>
      </w:r>
      <w:r w:rsidRPr="000A6186">
        <w:rPr>
          <w:rFonts w:eastAsia="MS Mincho"/>
          <w:color w:val="000000"/>
          <w:sz w:val="22"/>
          <w:szCs w:val="24"/>
          <w:lang w:val="en-ID"/>
        </w:rPr>
        <w:fldChar w:fldCharType="separate"/>
      </w:r>
      <w:r w:rsidRPr="000A6186">
        <w:rPr>
          <w:rFonts w:eastAsia="MS Mincho"/>
          <w:noProof/>
          <w:color w:val="000000"/>
          <w:sz w:val="22"/>
          <w:szCs w:val="24"/>
          <w:lang w:val="en-ID"/>
        </w:rPr>
        <w:t>(Muspawi, Suratno, &amp; Ridwan, 2019)</w:t>
      </w:r>
      <w:r w:rsidRPr="000A6186">
        <w:rPr>
          <w:rFonts w:eastAsia="MS Mincho"/>
          <w:color w:val="000000"/>
          <w:sz w:val="22"/>
          <w:szCs w:val="24"/>
          <w:lang w:val="en-ID"/>
        </w:rPr>
        <w:fldChar w:fldCharType="end"/>
      </w:r>
      <w:r w:rsidRPr="000A6186">
        <w:rPr>
          <w:rFonts w:eastAsia="MS Mincho"/>
          <w:color w:val="000000"/>
          <w:sz w:val="22"/>
          <w:szCs w:val="24"/>
          <w:lang w:val="en-ID"/>
        </w:rPr>
        <w:t xml:space="preserve">. </w:t>
      </w:r>
      <w:r>
        <w:rPr>
          <w:rFonts w:eastAsia="MS Mincho"/>
          <w:color w:val="000000"/>
          <w:sz w:val="22"/>
          <w:szCs w:val="24"/>
          <w:lang w:val="en-ID"/>
        </w:rPr>
        <w:t>Various kinds of learning models</w:t>
      </w:r>
      <w:r w:rsidRPr="000A6186">
        <w:rPr>
          <w:rFonts w:eastAsia="MS Mincho"/>
          <w:color w:val="000000"/>
          <w:sz w:val="22"/>
          <w:szCs w:val="24"/>
          <w:lang w:val="en-ID"/>
        </w:rPr>
        <w:t xml:space="preserve"> can be applied to students</w:t>
      </w:r>
      <w:r>
        <w:rPr>
          <w:rFonts w:eastAsia="MS Mincho"/>
          <w:color w:val="000000"/>
          <w:sz w:val="22"/>
          <w:szCs w:val="24"/>
          <w:lang w:val="en-ID"/>
        </w:rPr>
        <w:t>. Still,</w:t>
      </w:r>
      <w:r w:rsidRPr="000A6186">
        <w:rPr>
          <w:rFonts w:eastAsia="MS Mincho"/>
          <w:color w:val="000000"/>
          <w:sz w:val="22"/>
          <w:szCs w:val="24"/>
          <w:lang w:val="en-ID"/>
        </w:rPr>
        <w:t xml:space="preserve"> the learning model will be successful if it is applied with appropriate learning materials and media assistance for the characteristics of students. One of the </w:t>
      </w:r>
      <w:r>
        <w:rPr>
          <w:rFonts w:eastAsia="MS Mincho"/>
          <w:color w:val="000000"/>
          <w:sz w:val="22"/>
          <w:szCs w:val="24"/>
          <w:lang w:val="en-ID"/>
        </w:rPr>
        <w:t>proper</w:t>
      </w:r>
      <w:r w:rsidRPr="000A6186">
        <w:rPr>
          <w:rFonts w:eastAsia="MS Mincho"/>
          <w:color w:val="000000"/>
          <w:sz w:val="22"/>
          <w:szCs w:val="24"/>
          <w:lang w:val="en-ID"/>
        </w:rPr>
        <w:t xml:space="preserve"> learning models used is the inquiry learning model.</w:t>
      </w:r>
    </w:p>
    <w:p w14:paraId="3282DF9A" w14:textId="6ACA7A4E" w:rsidR="003B0E19" w:rsidRDefault="003B0E19" w:rsidP="004B5CA4">
      <w:pPr>
        <w:ind w:firstLine="284"/>
        <w:jc w:val="both"/>
        <w:rPr>
          <w:rFonts w:eastAsia="MS Mincho"/>
          <w:color w:val="000000"/>
          <w:sz w:val="22"/>
          <w:szCs w:val="24"/>
          <w:lang w:val="en-ID"/>
        </w:rPr>
      </w:pPr>
      <w:r>
        <w:rPr>
          <w:rFonts w:eastAsia="MS Mincho"/>
          <w:color w:val="000000"/>
          <w:sz w:val="22"/>
          <w:szCs w:val="24"/>
          <w:lang w:val="en-ID"/>
        </w:rPr>
        <w:t>According to</w:t>
      </w:r>
      <w:r w:rsidRPr="00B30BE9">
        <w:rPr>
          <w:rFonts w:eastAsia="MS Mincho"/>
          <w:color w:val="000000"/>
          <w:sz w:val="22"/>
          <w:szCs w:val="24"/>
          <w:lang w:val="en-ID"/>
        </w:rPr>
        <w:t xml:space="preserve"> </w:t>
      </w:r>
      <w:proofErr w:type="spellStart"/>
      <w:r w:rsidRPr="00B30BE9">
        <w:rPr>
          <w:rFonts w:eastAsia="MS Mincho"/>
          <w:color w:val="000000"/>
          <w:sz w:val="22"/>
          <w:szCs w:val="24"/>
          <w:lang w:val="en-ID"/>
        </w:rPr>
        <w:t>Budiyono</w:t>
      </w:r>
      <w:proofErr w:type="spellEnd"/>
      <w:r w:rsidRPr="00B30BE9">
        <w:rPr>
          <w:rFonts w:eastAsia="MS Mincho"/>
          <w:color w:val="000000"/>
          <w:sz w:val="22"/>
          <w:szCs w:val="24"/>
          <w:lang w:val="en-ID"/>
        </w:rPr>
        <w:t xml:space="preserve"> &amp; </w:t>
      </w:r>
      <w:proofErr w:type="spellStart"/>
      <w:r w:rsidRPr="00B30BE9">
        <w:rPr>
          <w:rFonts w:eastAsia="MS Mincho"/>
          <w:color w:val="000000"/>
          <w:sz w:val="22"/>
          <w:szCs w:val="24"/>
          <w:lang w:val="en-ID"/>
        </w:rPr>
        <w:t>Hartini</w:t>
      </w:r>
      <w:proofErr w:type="spellEnd"/>
      <w:r w:rsidRPr="00B30BE9">
        <w:rPr>
          <w:rFonts w:eastAsia="MS Mincho"/>
          <w:color w:val="000000"/>
          <w:sz w:val="22"/>
          <w:szCs w:val="24"/>
          <w:lang w:val="en-ID"/>
        </w:rPr>
        <w:t xml:space="preserve"> (2016), </w:t>
      </w:r>
      <w:r>
        <w:rPr>
          <w:rFonts w:eastAsia="MS Mincho"/>
          <w:color w:val="000000"/>
          <w:sz w:val="22"/>
          <w:szCs w:val="24"/>
          <w:lang w:val="en-ID"/>
        </w:rPr>
        <w:t xml:space="preserve">the </w:t>
      </w:r>
      <w:r w:rsidR="00970795">
        <w:rPr>
          <w:rFonts w:eastAsia="MS Mincho"/>
          <w:color w:val="000000"/>
          <w:sz w:val="22"/>
          <w:szCs w:val="24"/>
          <w:lang w:val="id-ID"/>
        </w:rPr>
        <w:t>i</w:t>
      </w:r>
      <w:proofErr w:type="spellStart"/>
      <w:r w:rsidRPr="00790F45">
        <w:rPr>
          <w:rFonts w:eastAsia="MS Mincho"/>
          <w:color w:val="000000"/>
          <w:sz w:val="22"/>
          <w:szCs w:val="24"/>
          <w:lang w:val="en-ID"/>
        </w:rPr>
        <w:t>nquiry</w:t>
      </w:r>
      <w:proofErr w:type="spellEnd"/>
      <w:r w:rsidRPr="00790F45">
        <w:rPr>
          <w:rFonts w:eastAsia="MS Mincho"/>
          <w:color w:val="000000"/>
          <w:sz w:val="22"/>
          <w:szCs w:val="24"/>
          <w:lang w:val="en-ID"/>
        </w:rPr>
        <w:t xml:space="preserve"> learning model is a learning in which students </w:t>
      </w:r>
      <w:r>
        <w:rPr>
          <w:rFonts w:eastAsia="MS Mincho"/>
          <w:color w:val="000000"/>
          <w:sz w:val="22"/>
          <w:szCs w:val="24"/>
          <w:lang w:val="en-ID"/>
        </w:rPr>
        <w:t>can</w:t>
      </w:r>
      <w:r w:rsidRPr="00790F45">
        <w:rPr>
          <w:rFonts w:eastAsia="MS Mincho"/>
          <w:color w:val="000000"/>
          <w:sz w:val="22"/>
          <w:szCs w:val="24"/>
          <w:lang w:val="en-ID"/>
        </w:rPr>
        <w:t xml:space="preserve"> plan and conduct experiments, collect and </w:t>
      </w:r>
      <w:proofErr w:type="spellStart"/>
      <w:r w:rsidRPr="00790F45">
        <w:rPr>
          <w:rFonts w:eastAsia="MS Mincho"/>
          <w:color w:val="000000"/>
          <w:sz w:val="22"/>
          <w:szCs w:val="24"/>
          <w:lang w:val="en-ID"/>
        </w:rPr>
        <w:t>analyze</w:t>
      </w:r>
      <w:proofErr w:type="spellEnd"/>
      <w:r w:rsidRPr="00790F45">
        <w:rPr>
          <w:rFonts w:eastAsia="MS Mincho"/>
          <w:color w:val="000000"/>
          <w:sz w:val="22"/>
          <w:szCs w:val="24"/>
          <w:lang w:val="en-ID"/>
        </w:rPr>
        <w:t xml:space="preserve"> data</w:t>
      </w:r>
      <w:r w:rsidR="00970795">
        <w:rPr>
          <w:rFonts w:eastAsia="MS Mincho"/>
          <w:color w:val="000000"/>
          <w:sz w:val="22"/>
          <w:szCs w:val="24"/>
          <w:lang w:val="id-ID"/>
        </w:rPr>
        <w:t>,</w:t>
      </w:r>
      <w:r w:rsidRPr="00790F45">
        <w:rPr>
          <w:rFonts w:eastAsia="MS Mincho"/>
          <w:color w:val="000000"/>
          <w:sz w:val="22"/>
          <w:szCs w:val="24"/>
          <w:lang w:val="en-ID"/>
        </w:rPr>
        <w:t xml:space="preserve"> </w:t>
      </w:r>
      <w:r w:rsidR="00970795">
        <w:rPr>
          <w:rFonts w:eastAsia="MS Mincho"/>
          <w:color w:val="000000"/>
          <w:sz w:val="22"/>
          <w:szCs w:val="24"/>
          <w:lang w:val="id-ID"/>
        </w:rPr>
        <w:t xml:space="preserve">also </w:t>
      </w:r>
      <w:r w:rsidR="006A4D52">
        <w:rPr>
          <w:rFonts w:eastAsia="MS Mincho"/>
          <w:color w:val="000000"/>
          <w:sz w:val="22"/>
          <w:szCs w:val="24"/>
          <w:lang w:val="en-ID"/>
        </w:rPr>
        <w:t>conclude</w:t>
      </w:r>
      <w:r w:rsidRPr="00790F45">
        <w:rPr>
          <w:rFonts w:eastAsia="MS Mincho"/>
          <w:color w:val="000000"/>
          <w:sz w:val="22"/>
          <w:szCs w:val="24"/>
          <w:lang w:val="en-ID"/>
        </w:rPr>
        <w:t xml:space="preserve"> with orientation in the problem</w:t>
      </w:r>
      <w:r>
        <w:rPr>
          <w:rFonts w:eastAsia="MS Mincho"/>
          <w:color w:val="000000"/>
          <w:sz w:val="22"/>
          <w:szCs w:val="24"/>
          <w:lang w:val="en-ID"/>
        </w:rPr>
        <w:t>-</w:t>
      </w:r>
      <w:r w:rsidRPr="00790F45">
        <w:rPr>
          <w:rFonts w:eastAsia="MS Mincho"/>
          <w:color w:val="000000"/>
          <w:sz w:val="22"/>
          <w:szCs w:val="24"/>
          <w:lang w:val="en-ID"/>
        </w:rPr>
        <w:t xml:space="preserve">solving process </w:t>
      </w:r>
      <w:r>
        <w:rPr>
          <w:rFonts w:eastAsia="MS Mincho"/>
          <w:color w:val="000000"/>
          <w:sz w:val="22"/>
          <w:szCs w:val="24"/>
          <w:lang w:val="en-ID"/>
        </w:rPr>
        <w:t>to</w:t>
      </w:r>
      <w:r w:rsidRPr="00790F45">
        <w:rPr>
          <w:rFonts w:eastAsia="MS Mincho"/>
          <w:color w:val="000000"/>
          <w:sz w:val="22"/>
          <w:szCs w:val="24"/>
          <w:lang w:val="en-ID"/>
        </w:rPr>
        <w:t xml:space="preserve"> influence students' understanding during the learning process. </w:t>
      </w:r>
      <w:r>
        <w:rPr>
          <w:rFonts w:eastAsia="MS Mincho"/>
          <w:color w:val="000000"/>
          <w:sz w:val="22"/>
          <w:szCs w:val="24"/>
          <w:lang w:val="en-ID"/>
        </w:rPr>
        <w:t>According to</w:t>
      </w:r>
      <w:r w:rsidRPr="00B30BE9">
        <w:rPr>
          <w:rFonts w:eastAsia="MS Mincho"/>
          <w:color w:val="000000"/>
          <w:sz w:val="22"/>
          <w:szCs w:val="24"/>
          <w:lang w:val="en-ID"/>
        </w:rPr>
        <w:t xml:space="preserve"> </w:t>
      </w:r>
      <w:proofErr w:type="spellStart"/>
      <w:r w:rsidRPr="00B30BE9">
        <w:rPr>
          <w:rFonts w:eastAsia="MS Mincho"/>
          <w:color w:val="000000"/>
          <w:sz w:val="22"/>
          <w:szCs w:val="24"/>
          <w:lang w:val="en-ID"/>
        </w:rPr>
        <w:t>Khoirul</w:t>
      </w:r>
      <w:proofErr w:type="spellEnd"/>
      <w:r w:rsidRPr="00B30BE9">
        <w:rPr>
          <w:rFonts w:eastAsia="MS Mincho"/>
          <w:color w:val="000000"/>
          <w:sz w:val="22"/>
          <w:szCs w:val="24"/>
          <w:lang w:val="en-ID"/>
        </w:rPr>
        <w:t xml:space="preserve"> (2017)</w:t>
      </w:r>
      <w:r>
        <w:rPr>
          <w:rFonts w:eastAsia="MS Mincho"/>
          <w:color w:val="000000"/>
          <w:sz w:val="22"/>
          <w:szCs w:val="24"/>
          <w:lang w:val="en-ID"/>
        </w:rPr>
        <w:t>,</w:t>
      </w:r>
      <w:r w:rsidRPr="00B30BE9">
        <w:rPr>
          <w:rFonts w:eastAsia="MS Mincho"/>
          <w:color w:val="000000"/>
          <w:sz w:val="22"/>
          <w:szCs w:val="24"/>
          <w:lang w:val="en-ID"/>
        </w:rPr>
        <w:t xml:space="preserve"> </w:t>
      </w:r>
      <w:r w:rsidRPr="00790F45">
        <w:rPr>
          <w:rFonts w:eastAsia="MS Mincho"/>
          <w:color w:val="000000"/>
          <w:sz w:val="22"/>
          <w:szCs w:val="24"/>
          <w:lang w:val="en-ID"/>
        </w:rPr>
        <w:t>there are characteristi</w:t>
      </w:r>
      <w:r>
        <w:rPr>
          <w:rFonts w:eastAsia="MS Mincho"/>
          <w:color w:val="000000"/>
          <w:sz w:val="22"/>
          <w:szCs w:val="24"/>
          <w:lang w:val="en-ID"/>
        </w:rPr>
        <w:t>cs in inquiry learning, namely 1)</w:t>
      </w:r>
      <w:r w:rsidRPr="00790F45">
        <w:rPr>
          <w:rFonts w:eastAsia="MS Mincho"/>
          <w:color w:val="000000"/>
          <w:sz w:val="22"/>
          <w:szCs w:val="24"/>
          <w:lang w:val="en-ID"/>
        </w:rPr>
        <w:t xml:space="preserve"> </w:t>
      </w:r>
      <w:r>
        <w:rPr>
          <w:rFonts w:eastAsia="MS Mincho"/>
          <w:color w:val="000000"/>
          <w:sz w:val="22"/>
          <w:szCs w:val="24"/>
          <w:lang w:val="en-ID"/>
        </w:rPr>
        <w:t xml:space="preserve">students can become more optimally concentrated; </w:t>
      </w:r>
      <w:r w:rsidRPr="00790F45">
        <w:rPr>
          <w:rFonts w:eastAsia="MS Mincho"/>
          <w:color w:val="000000"/>
          <w:sz w:val="22"/>
          <w:szCs w:val="24"/>
          <w:lang w:val="en-ID"/>
        </w:rPr>
        <w:t xml:space="preserve">2) students can seek and find their answers from every activity </w:t>
      </w:r>
      <w:r>
        <w:rPr>
          <w:rFonts w:eastAsia="MS Mincho"/>
          <w:color w:val="000000"/>
          <w:sz w:val="22"/>
          <w:szCs w:val="24"/>
          <w:lang w:val="en-ID"/>
        </w:rPr>
        <w:t>in developing self</w:t>
      </w:r>
      <w:r w:rsidR="006A4D52">
        <w:rPr>
          <w:rFonts w:eastAsia="MS Mincho"/>
          <w:color w:val="000000"/>
          <w:sz w:val="22"/>
          <w:szCs w:val="24"/>
          <w:lang w:val="en-ID"/>
        </w:rPr>
        <w:t>–</w:t>
      </w:r>
      <w:r>
        <w:rPr>
          <w:rFonts w:eastAsia="MS Mincho"/>
          <w:color w:val="000000"/>
          <w:sz w:val="22"/>
          <w:szCs w:val="24"/>
          <w:lang w:val="en-ID"/>
        </w:rPr>
        <w:t xml:space="preserve">confidence; </w:t>
      </w:r>
      <w:r w:rsidRPr="00790F45">
        <w:rPr>
          <w:rFonts w:eastAsia="MS Mincho"/>
          <w:color w:val="000000"/>
          <w:sz w:val="22"/>
          <w:szCs w:val="24"/>
          <w:lang w:val="en-ID"/>
        </w:rPr>
        <w:t xml:space="preserve">3) </w:t>
      </w:r>
      <w:r>
        <w:rPr>
          <w:rFonts w:eastAsia="MS Mincho"/>
          <w:color w:val="000000"/>
          <w:sz w:val="22"/>
          <w:szCs w:val="24"/>
          <w:lang w:val="en-ID"/>
        </w:rPr>
        <w:t xml:space="preserve">students can develop an understanding of their potential systematically, logically, and critically. </w:t>
      </w:r>
    </w:p>
    <w:p w14:paraId="61C8E3E5" w14:textId="6A91FA1E" w:rsidR="003B0E19" w:rsidRDefault="003B0E19" w:rsidP="004B5CA4">
      <w:pPr>
        <w:ind w:firstLine="284"/>
        <w:jc w:val="both"/>
        <w:rPr>
          <w:rFonts w:eastAsia="MS Mincho"/>
          <w:color w:val="000000"/>
          <w:sz w:val="22"/>
          <w:szCs w:val="24"/>
          <w:lang w:val="id-ID"/>
        </w:rPr>
      </w:pPr>
      <w:r w:rsidRPr="00790F45">
        <w:rPr>
          <w:rFonts w:eastAsia="MS Mincho"/>
          <w:color w:val="000000"/>
          <w:sz w:val="22"/>
          <w:szCs w:val="24"/>
          <w:lang w:val="en-ID"/>
        </w:rPr>
        <w:t xml:space="preserve">The results of </w:t>
      </w:r>
      <w:r>
        <w:rPr>
          <w:rFonts w:eastAsia="MS Mincho"/>
          <w:color w:val="000000"/>
          <w:sz w:val="22"/>
          <w:szCs w:val="24"/>
          <w:lang w:val="en-ID"/>
        </w:rPr>
        <w:t xml:space="preserve">an </w:t>
      </w:r>
      <w:r w:rsidRPr="00790F45">
        <w:rPr>
          <w:rFonts w:eastAsia="MS Mincho"/>
          <w:color w:val="000000"/>
          <w:sz w:val="22"/>
          <w:szCs w:val="24"/>
          <w:lang w:val="en-ID"/>
        </w:rPr>
        <w:t>experi</w:t>
      </w:r>
      <w:r w:rsidR="002F634C">
        <w:rPr>
          <w:rFonts w:eastAsia="MS Mincho"/>
          <w:color w:val="000000"/>
          <w:sz w:val="22"/>
          <w:szCs w:val="24"/>
          <w:lang w:val="en-ID"/>
        </w:rPr>
        <w:t>mental stud</w:t>
      </w:r>
      <w:r w:rsidR="006A4D52">
        <w:rPr>
          <w:rFonts w:eastAsia="MS Mincho"/>
          <w:color w:val="000000"/>
          <w:sz w:val="22"/>
          <w:szCs w:val="24"/>
          <w:lang w:val="en-ID"/>
        </w:rPr>
        <w:t>y</w:t>
      </w:r>
      <w:r w:rsidR="002F634C">
        <w:rPr>
          <w:rFonts w:eastAsia="MS Mincho"/>
          <w:color w:val="000000"/>
          <w:sz w:val="22"/>
          <w:szCs w:val="24"/>
          <w:lang w:val="en-ID"/>
        </w:rPr>
        <w:t xml:space="preserve"> on the topic of </w:t>
      </w:r>
      <w:r w:rsidR="002F634C">
        <w:rPr>
          <w:rFonts w:eastAsia="MS Mincho"/>
          <w:color w:val="000000"/>
          <w:sz w:val="22"/>
          <w:szCs w:val="24"/>
          <w:lang w:val="id-ID"/>
        </w:rPr>
        <w:t>i</w:t>
      </w:r>
      <w:proofErr w:type="spellStart"/>
      <w:r w:rsidRPr="00790F45">
        <w:rPr>
          <w:rFonts w:eastAsia="MS Mincho"/>
          <w:color w:val="000000"/>
          <w:sz w:val="22"/>
          <w:szCs w:val="24"/>
          <w:lang w:val="en-ID"/>
        </w:rPr>
        <w:t>nquiry</w:t>
      </w:r>
      <w:proofErr w:type="spellEnd"/>
      <w:r w:rsidRPr="00790F45">
        <w:rPr>
          <w:rFonts w:eastAsia="MS Mincho"/>
          <w:color w:val="000000"/>
          <w:sz w:val="22"/>
          <w:szCs w:val="24"/>
          <w:lang w:val="en-ID"/>
        </w:rPr>
        <w:t xml:space="preserve"> </w:t>
      </w:r>
      <w:r w:rsidR="006A4D52">
        <w:rPr>
          <w:rFonts w:eastAsia="MS Mincho"/>
          <w:color w:val="000000"/>
          <w:sz w:val="22"/>
          <w:szCs w:val="24"/>
          <w:lang w:val="en-ID"/>
        </w:rPr>
        <w:t xml:space="preserve">were </w:t>
      </w:r>
      <w:r>
        <w:rPr>
          <w:rFonts w:eastAsia="MS Mincho"/>
          <w:color w:val="000000"/>
          <w:sz w:val="22"/>
          <w:szCs w:val="24"/>
          <w:lang w:val="en-ID"/>
        </w:rPr>
        <w:t>conducted and published in the form of scientific articles</w:t>
      </w:r>
      <w:r w:rsidRPr="00790F45">
        <w:rPr>
          <w:rFonts w:eastAsia="MS Mincho"/>
          <w:color w:val="000000"/>
          <w:sz w:val="22"/>
          <w:szCs w:val="24"/>
          <w:lang w:val="en-ID"/>
        </w:rPr>
        <w:t xml:space="preserve"> by</w:t>
      </w:r>
      <w:r w:rsidRPr="00B30BE9">
        <w:rPr>
          <w:rFonts w:eastAsia="MS Mincho"/>
          <w:color w:val="000000"/>
          <w:sz w:val="22"/>
          <w:szCs w:val="24"/>
          <w:lang w:val="en-ID"/>
        </w:rPr>
        <w:t xml:space="preserve"> </w:t>
      </w:r>
      <w:proofErr w:type="spellStart"/>
      <w:r w:rsidRPr="00790F45">
        <w:rPr>
          <w:rFonts w:eastAsia="MS Mincho"/>
          <w:color w:val="000000"/>
          <w:sz w:val="22"/>
          <w:szCs w:val="24"/>
          <w:lang w:val="en-ID"/>
        </w:rPr>
        <w:t>Nurhasanah</w:t>
      </w:r>
      <w:proofErr w:type="spellEnd"/>
      <w:r w:rsidRPr="00790F45">
        <w:rPr>
          <w:rFonts w:eastAsia="MS Mincho"/>
          <w:color w:val="000000"/>
          <w:sz w:val="22"/>
          <w:szCs w:val="24"/>
          <w:lang w:val="en-ID"/>
        </w:rPr>
        <w:t xml:space="preserve"> (2020)</w:t>
      </w:r>
      <w:r w:rsidR="006A4D52">
        <w:rPr>
          <w:rFonts w:eastAsia="MS Mincho"/>
          <w:color w:val="000000"/>
          <w:sz w:val="22"/>
          <w:szCs w:val="24"/>
          <w:lang w:val="en-ID"/>
        </w:rPr>
        <w:t>;</w:t>
      </w:r>
      <w:r>
        <w:rPr>
          <w:rFonts w:eastAsia="MS Mincho"/>
          <w:color w:val="000000"/>
          <w:sz w:val="22"/>
          <w:szCs w:val="24"/>
          <w:lang w:val="en-ID"/>
        </w:rPr>
        <w:t xml:space="preserve"> she</w:t>
      </w:r>
      <w:r w:rsidRPr="00790F45">
        <w:rPr>
          <w:rFonts w:eastAsia="MS Mincho"/>
          <w:color w:val="000000"/>
          <w:sz w:val="22"/>
          <w:szCs w:val="24"/>
          <w:lang w:val="en-ID"/>
        </w:rPr>
        <w:t xml:space="preserve"> found articles in 11 national journals from 30 journals, both accredited and unaccredited, of which 11 journals were verified journals. While in the 2015-2021 range using the keyword "</w:t>
      </w:r>
      <w:r w:rsidRPr="00AB077D">
        <w:rPr>
          <w:rFonts w:eastAsia="MS Mincho"/>
          <w:i/>
          <w:iCs/>
          <w:color w:val="000000"/>
          <w:sz w:val="22"/>
          <w:szCs w:val="24"/>
          <w:lang w:val="en-ID"/>
        </w:rPr>
        <w:t>Inquiry Learning Model in Physics</w:t>
      </w:r>
      <w:r w:rsidRPr="00790F45">
        <w:rPr>
          <w:rFonts w:eastAsia="MS Mincho"/>
          <w:color w:val="000000"/>
          <w:sz w:val="22"/>
          <w:szCs w:val="24"/>
          <w:lang w:val="en-ID"/>
        </w:rPr>
        <w:t>"</w:t>
      </w:r>
      <w:r>
        <w:rPr>
          <w:rFonts w:eastAsia="MS Mincho"/>
          <w:color w:val="000000"/>
          <w:sz w:val="22"/>
          <w:szCs w:val="24"/>
          <w:lang w:val="en-ID"/>
        </w:rPr>
        <w:t>,</w:t>
      </w:r>
      <w:r w:rsidRPr="00790F45">
        <w:rPr>
          <w:rFonts w:eastAsia="MS Mincho"/>
          <w:color w:val="000000"/>
          <w:sz w:val="22"/>
          <w:szCs w:val="24"/>
          <w:lang w:val="en-ID"/>
        </w:rPr>
        <w:t xml:space="preserve"> there were 996 articles.</w:t>
      </w:r>
      <w:r w:rsidRPr="00B30BE9">
        <w:rPr>
          <w:rFonts w:eastAsia="MS Mincho"/>
          <w:color w:val="000000"/>
          <w:sz w:val="22"/>
          <w:szCs w:val="24"/>
          <w:lang w:val="en-ID"/>
        </w:rPr>
        <w:t xml:space="preserve"> </w:t>
      </w:r>
      <w:r w:rsidRPr="00790F45">
        <w:rPr>
          <w:rFonts w:eastAsia="MS Mincho"/>
          <w:color w:val="000000"/>
          <w:sz w:val="22"/>
          <w:szCs w:val="24"/>
          <w:lang w:val="en-ID"/>
        </w:rPr>
        <w:t xml:space="preserve">The </w:t>
      </w:r>
      <w:r>
        <w:rPr>
          <w:rFonts w:eastAsia="MS Mincho"/>
          <w:color w:val="000000"/>
          <w:sz w:val="22"/>
          <w:szCs w:val="24"/>
          <w:lang w:val="en-ID"/>
        </w:rPr>
        <w:t>article results</w:t>
      </w:r>
      <w:r w:rsidRPr="00790F45">
        <w:rPr>
          <w:rFonts w:eastAsia="MS Mincho"/>
          <w:color w:val="000000"/>
          <w:sz w:val="22"/>
          <w:szCs w:val="24"/>
          <w:lang w:val="en-ID"/>
        </w:rPr>
        <w:t xml:space="preserve"> were searched using</w:t>
      </w:r>
      <w:r w:rsidRPr="00B30BE9">
        <w:rPr>
          <w:rFonts w:eastAsia="MS Mincho"/>
          <w:color w:val="000000"/>
          <w:sz w:val="22"/>
          <w:szCs w:val="24"/>
          <w:lang w:val="en-ID"/>
        </w:rPr>
        <w:t xml:space="preserve"> </w:t>
      </w:r>
      <w:r w:rsidRPr="00B30BE9">
        <w:rPr>
          <w:rFonts w:eastAsia="MS Mincho"/>
          <w:i/>
          <w:iCs/>
          <w:color w:val="000000"/>
          <w:sz w:val="22"/>
          <w:szCs w:val="24"/>
          <w:lang w:val="en-ID"/>
        </w:rPr>
        <w:t xml:space="preserve">publish or perish </w:t>
      </w:r>
      <w:r w:rsidRPr="00790F45">
        <w:rPr>
          <w:rFonts w:eastAsia="MS Mincho"/>
          <w:color w:val="000000"/>
          <w:sz w:val="22"/>
          <w:szCs w:val="24"/>
          <w:lang w:val="en-ID"/>
        </w:rPr>
        <w:t>with the google scholar search engine</w:t>
      </w:r>
      <w:r>
        <w:rPr>
          <w:rFonts w:eastAsia="MS Mincho"/>
          <w:color w:val="000000"/>
          <w:sz w:val="22"/>
          <w:szCs w:val="24"/>
          <w:lang w:val="en-ID"/>
        </w:rPr>
        <w:t>, as shown in Figure 2</w:t>
      </w:r>
      <w:r w:rsidRPr="00790F45">
        <w:rPr>
          <w:rFonts w:eastAsia="MS Mincho"/>
          <w:color w:val="000000"/>
          <w:sz w:val="22"/>
          <w:szCs w:val="24"/>
          <w:lang w:val="en-ID"/>
        </w:rPr>
        <w:t>.</w:t>
      </w:r>
    </w:p>
    <w:p w14:paraId="337D7BD8" w14:textId="4B0DB260" w:rsidR="003B0E19" w:rsidRDefault="002F634C" w:rsidP="003B0E19">
      <w:pPr>
        <w:ind w:firstLine="709"/>
        <w:jc w:val="both"/>
        <w:rPr>
          <w:rFonts w:eastAsia="MS Mincho"/>
          <w:color w:val="000000"/>
          <w:sz w:val="22"/>
          <w:szCs w:val="24"/>
          <w:lang w:val="en-ID"/>
        </w:rPr>
      </w:pPr>
      <w:r>
        <w:rPr>
          <w:noProof/>
        </w:rPr>
        <mc:AlternateContent>
          <mc:Choice Requires="wps">
            <w:drawing>
              <wp:anchor distT="0" distB="0" distL="114300" distR="114300" simplePos="0" relativeHeight="251660288" behindDoc="0" locked="0" layoutInCell="1" allowOverlap="1" wp14:anchorId="6780F207" wp14:editId="0630D0FD">
                <wp:simplePos x="0" y="0"/>
                <wp:positionH relativeFrom="column">
                  <wp:posOffset>1759585</wp:posOffset>
                </wp:positionH>
                <wp:positionV relativeFrom="paragraph">
                  <wp:posOffset>430530</wp:posOffset>
                </wp:positionV>
                <wp:extent cx="333375" cy="171450"/>
                <wp:effectExtent l="0" t="0" r="28575" b="19050"/>
                <wp:wrapNone/>
                <wp:docPr id="1" name="Oval 1"/>
                <wp:cNvGraphicFramePr/>
                <a:graphic xmlns:a="http://schemas.openxmlformats.org/drawingml/2006/main">
                  <a:graphicData uri="http://schemas.microsoft.com/office/word/2010/wordprocessingShape">
                    <wps:wsp>
                      <wps:cNvSpPr/>
                      <wps:spPr>
                        <a:xfrm>
                          <a:off x="0" y="0"/>
                          <a:ext cx="333375" cy="17145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4F0ED0" id="Oval 1" o:spid="_x0000_s1026" style="position:absolute;margin-left:138.55pt;margin-top:33.9pt;width:26.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lmjwIAAIUFAAAOAAAAZHJzL2Uyb0RvYy54bWysVE1v2zAMvQ/YfxB0Xx1nyboFdYqgRYcB&#10;xVqsHXpWZakWIIuapMTJfv1I+aNBW+wwzAdZFMlH8onU2fm+tWynQjTgKl6ezDhTTkJt3FPFf95f&#10;ffjMWUzC1cKCUxU/qMjP1+/fnXV+pebQgK1VYAji4qrzFW9S8quiiLJRrYgn4JVDpYbQioRieCrq&#10;IDpEb20xn80+FR2E2geQKkY8veyVfJ3xtVYy3WgdVWK24phbymvI6yOtxfpMrJ6C8I2RQxriH7Jo&#10;hXEYdIK6FEmwbTCvoFojA0TQ6URCW4DWRqpcA1ZTzl5Uc9cIr3ItSE70E03x/8HK77vbwEyNd8eZ&#10;Ey1e0c1OWFYSM52PKzS487dhkCJuqcy9Di39sQC2z2weJjbVPjGJhx/xO11yJlFVnpaLZWa7eHb2&#10;IaavClpGm4ora42PVK9Yid11TBgTrUcrOnZwZazNd2YdHUSwpqazLFDTqAsbGFZQcSGlcmlOhSDM&#10;kSVK5F1QeX1BeZcOVhGMdT+URkqwhHlOJjfjS9yyVzWiVn245Qy/MdiYSQ6dAQlZY6IT9gAwWh7n&#10;nMnHLAd7clW5lyfn2d8S6wuePHJkcGlybo2D8BaATVPk3n4kqaeGWHqE+oANE6CfpOjllcHbuxYx&#10;3YqAo4NDhs9BusFFW+gqDsOOswbC77fOyR47GrWcdTiKFY+/tiIozuw3h73+pVwsaHazsFiezlEI&#10;x5rHY43btheA14/9jNnlLdknO251gPYBX40NRUWVcBJjV1ymMAoXqX8i8N2RarPJZjivXqRrd+cl&#10;gROr1Jr3+wcR/NDCCXv/O4xj+6qNe1vydLDZJtAm9/gzrwPfOOu5cYZ3iR6TYzlbPb+e6z8AAAD/&#10;/wMAUEsDBBQABgAIAAAAIQAiR+xb4AAAAAkBAAAPAAAAZHJzL2Rvd25yZXYueG1sTI9BT4NAEIXv&#10;Jv6HzZh4MXYpGmiRpTGYHjxwAHvwOIURNrKzhN22+O9dT/Y4mS/vfS/fLWYUZ5qdtqxgvYpAELe2&#10;09wrOHzsHzcgnEfucLRMCn7Iwa64vckx6+yFazo3vhchhF2GCgbvp0xK1w5k0K3sRBx+X3Y26MM5&#10;97Kb8RLCzSjjKEqkQc2hYcCJyoHa7+ZkFDxM5aGyb1X12ewX1DXq6r0ulbq/W15fQHha/D8Mf/pB&#10;HYrgdLQn7pwYFcRpug6ogiQNEwLwFG8TEEcF2+cNyCKX1wuKXwAAAP//AwBQSwECLQAUAAYACAAA&#10;ACEAtoM4kv4AAADhAQAAEwAAAAAAAAAAAAAAAAAAAAAAW0NvbnRlbnRfVHlwZXNdLnhtbFBLAQIt&#10;ABQABgAIAAAAIQA4/SH/1gAAAJQBAAALAAAAAAAAAAAAAAAAAC8BAABfcmVscy8ucmVsc1BLAQIt&#10;ABQABgAIAAAAIQDe1tlmjwIAAIUFAAAOAAAAAAAAAAAAAAAAAC4CAABkcnMvZTJvRG9jLnhtbFBL&#10;AQItABQABgAIAAAAIQAiR+xb4AAAAAkBAAAPAAAAAAAAAAAAAAAAAOkEAABkcnMvZG93bnJldi54&#10;bWxQSwUGAAAAAAQABADzAAAA9gUAAAAA&#10;" filled="f" strokecolor="#ed7d31 [3205]" strokeweight="1pt">
                <v:stroke joinstyle="miter"/>
              </v:oval>
            </w:pict>
          </mc:Fallback>
        </mc:AlternateContent>
      </w:r>
      <w:r w:rsidR="003B0E19">
        <w:rPr>
          <w:noProof/>
        </w:rPr>
        <w:drawing>
          <wp:inline distT="0" distB="0" distL="0" distR="0" wp14:anchorId="79AC46D1" wp14:editId="6125BA48">
            <wp:extent cx="1733253" cy="2162175"/>
            <wp:effectExtent l="0" t="0" r="63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253" cy="2162175"/>
                    </a:xfrm>
                    <a:prstGeom prst="rect">
                      <a:avLst/>
                    </a:prstGeom>
                    <a:noFill/>
                    <a:ln>
                      <a:noFill/>
                    </a:ln>
                  </pic:spPr>
                </pic:pic>
              </a:graphicData>
            </a:graphic>
          </wp:inline>
        </w:drawing>
      </w:r>
    </w:p>
    <w:p w14:paraId="1B572828" w14:textId="6868B071" w:rsidR="003B0E19" w:rsidRPr="008B7C0B" w:rsidRDefault="003B0E19" w:rsidP="008C4550">
      <w:pPr>
        <w:ind w:left="851" w:hanging="851"/>
        <w:jc w:val="both"/>
        <w:rPr>
          <w:rFonts w:eastAsia="MS Mincho"/>
          <w:i/>
          <w:iCs/>
          <w:color w:val="000000"/>
          <w:sz w:val="22"/>
          <w:szCs w:val="24"/>
          <w:lang w:val="en-ID"/>
        </w:rPr>
      </w:pPr>
      <w:r w:rsidRPr="0037142F">
        <w:rPr>
          <w:rFonts w:eastAsia="MS Mincho"/>
          <w:color w:val="000000"/>
          <w:sz w:val="22"/>
          <w:szCs w:val="24"/>
          <w:lang w:val="en-ID"/>
        </w:rPr>
        <w:t>Figure 2</w:t>
      </w:r>
      <w:r w:rsidRPr="00B30BE9">
        <w:rPr>
          <w:rFonts w:eastAsia="MS Mincho"/>
          <w:color w:val="000000"/>
          <w:sz w:val="22"/>
          <w:szCs w:val="24"/>
          <w:lang w:val="en-ID"/>
        </w:rPr>
        <w:t xml:space="preserve"> </w:t>
      </w:r>
      <w:r w:rsidRPr="00790F45">
        <w:rPr>
          <w:rFonts w:eastAsia="MS Mincho"/>
          <w:color w:val="000000"/>
          <w:sz w:val="22"/>
          <w:szCs w:val="24"/>
          <w:lang w:val="en-ID"/>
        </w:rPr>
        <w:t xml:space="preserve">Search Results using </w:t>
      </w:r>
      <w:r w:rsidR="0026321F" w:rsidRPr="00B30BE9">
        <w:rPr>
          <w:rFonts w:eastAsia="MS Mincho"/>
          <w:i/>
          <w:iCs/>
          <w:color w:val="000000"/>
          <w:sz w:val="22"/>
          <w:szCs w:val="24"/>
          <w:lang w:val="en-ID"/>
        </w:rPr>
        <w:t xml:space="preserve">Publish </w:t>
      </w:r>
      <w:proofErr w:type="gramStart"/>
      <w:r w:rsidR="0026321F" w:rsidRPr="00B30BE9">
        <w:rPr>
          <w:rFonts w:eastAsia="MS Mincho"/>
          <w:i/>
          <w:iCs/>
          <w:color w:val="000000"/>
          <w:sz w:val="22"/>
          <w:szCs w:val="24"/>
          <w:lang w:val="en-ID"/>
        </w:rPr>
        <w:t>Or</w:t>
      </w:r>
      <w:proofErr w:type="gramEnd"/>
      <w:r w:rsidR="0026321F" w:rsidRPr="00B30BE9">
        <w:rPr>
          <w:rFonts w:eastAsia="MS Mincho"/>
          <w:i/>
          <w:iCs/>
          <w:color w:val="000000"/>
          <w:sz w:val="22"/>
          <w:szCs w:val="24"/>
          <w:lang w:val="en-ID"/>
        </w:rPr>
        <w:t xml:space="preserve"> Perish </w:t>
      </w:r>
      <w:r>
        <w:rPr>
          <w:rFonts w:eastAsia="MS Mincho"/>
          <w:color w:val="000000"/>
          <w:sz w:val="22"/>
          <w:szCs w:val="24"/>
          <w:lang w:val="en-ID"/>
        </w:rPr>
        <w:t>with</w:t>
      </w:r>
      <w:r w:rsidRPr="00B30BE9">
        <w:rPr>
          <w:rFonts w:eastAsia="MS Mincho"/>
          <w:color w:val="000000"/>
          <w:sz w:val="22"/>
          <w:szCs w:val="24"/>
          <w:lang w:val="en-ID"/>
        </w:rPr>
        <w:t xml:space="preserve"> </w:t>
      </w:r>
      <w:r w:rsidR="0026321F" w:rsidRPr="0026321F">
        <w:rPr>
          <w:rFonts w:eastAsia="MS Mincho"/>
          <w:color w:val="000000"/>
          <w:sz w:val="22"/>
          <w:szCs w:val="24"/>
          <w:lang w:val="en-ID"/>
        </w:rPr>
        <w:t>Google Scholar</w:t>
      </w:r>
    </w:p>
    <w:p w14:paraId="23168F20" w14:textId="77777777" w:rsidR="003B0E19" w:rsidRPr="003B0E19" w:rsidRDefault="003B0E19" w:rsidP="003B0E19">
      <w:pPr>
        <w:jc w:val="both"/>
        <w:rPr>
          <w:rFonts w:eastAsia="MS Mincho"/>
          <w:color w:val="000000"/>
          <w:sz w:val="22"/>
          <w:szCs w:val="24"/>
          <w:lang w:val="id-ID"/>
        </w:rPr>
      </w:pPr>
    </w:p>
    <w:p w14:paraId="5F7E602E" w14:textId="3811856F" w:rsidR="003B0E19" w:rsidRDefault="00FB176C" w:rsidP="004B5CA4">
      <w:pPr>
        <w:ind w:firstLine="284"/>
        <w:jc w:val="both"/>
        <w:rPr>
          <w:rFonts w:eastAsia="MS Mincho"/>
          <w:color w:val="000000"/>
          <w:sz w:val="22"/>
          <w:szCs w:val="24"/>
          <w:lang w:val="en-ID"/>
        </w:rPr>
      </w:pPr>
      <w:r>
        <w:rPr>
          <w:rFonts w:eastAsia="MS Mincho"/>
          <w:color w:val="000000"/>
          <w:sz w:val="22"/>
          <w:szCs w:val="24"/>
        </w:rPr>
        <w:t xml:space="preserve"> </w:t>
      </w:r>
      <w:r w:rsidR="003B0E19" w:rsidRPr="00790F45">
        <w:rPr>
          <w:rFonts w:eastAsia="MS Mincho"/>
          <w:color w:val="000000"/>
          <w:sz w:val="22"/>
          <w:szCs w:val="24"/>
          <w:lang w:val="en-ID"/>
        </w:rPr>
        <w:t>From</w:t>
      </w:r>
      <w:r w:rsidR="006A4D52">
        <w:rPr>
          <w:rFonts w:eastAsia="MS Mincho"/>
          <w:color w:val="000000"/>
          <w:sz w:val="22"/>
          <w:szCs w:val="24"/>
          <w:lang w:val="id-ID"/>
        </w:rPr>
        <w:t xml:space="preserve"> the</w:t>
      </w:r>
      <w:r w:rsidR="003B0E19" w:rsidRPr="00790F45">
        <w:rPr>
          <w:rFonts w:eastAsia="MS Mincho"/>
          <w:color w:val="000000"/>
          <w:sz w:val="22"/>
          <w:szCs w:val="24"/>
          <w:lang w:val="en-ID"/>
        </w:rPr>
        <w:t xml:space="preserve"> </w:t>
      </w:r>
      <w:r w:rsidR="003B0E19">
        <w:rPr>
          <w:rFonts w:eastAsia="MS Mincho"/>
          <w:color w:val="000000"/>
          <w:sz w:val="22"/>
          <w:szCs w:val="24"/>
          <w:lang w:val="en-ID"/>
        </w:rPr>
        <w:t>search results</w:t>
      </w:r>
      <w:r w:rsidR="003B0E19" w:rsidRPr="00790F45">
        <w:rPr>
          <w:rFonts w:eastAsia="MS Mincho"/>
          <w:color w:val="000000"/>
          <w:sz w:val="22"/>
          <w:szCs w:val="24"/>
          <w:lang w:val="en-ID"/>
        </w:rPr>
        <w:t xml:space="preserve"> by using </w:t>
      </w:r>
      <w:r w:rsidR="003B0E19" w:rsidRPr="00B30BE9">
        <w:rPr>
          <w:rFonts w:eastAsia="MS Mincho"/>
          <w:i/>
          <w:iCs/>
          <w:color w:val="000000"/>
          <w:sz w:val="22"/>
          <w:szCs w:val="24"/>
          <w:lang w:val="en-ID"/>
        </w:rPr>
        <w:t>publish or perish</w:t>
      </w:r>
      <w:r w:rsidR="003B0E19">
        <w:rPr>
          <w:rFonts w:eastAsia="MS Mincho"/>
          <w:i/>
          <w:iCs/>
          <w:color w:val="000000"/>
          <w:sz w:val="22"/>
          <w:szCs w:val="24"/>
          <w:lang w:val="en-ID"/>
        </w:rPr>
        <w:t>,</w:t>
      </w:r>
      <w:r w:rsidR="003B0E19" w:rsidRPr="00B30BE9">
        <w:rPr>
          <w:rFonts w:eastAsia="MS Mincho"/>
          <w:color w:val="000000"/>
          <w:sz w:val="22"/>
          <w:szCs w:val="24"/>
          <w:lang w:val="en-ID"/>
        </w:rPr>
        <w:t xml:space="preserve"> </w:t>
      </w:r>
      <w:r w:rsidR="003B0E19" w:rsidRPr="00790F45">
        <w:rPr>
          <w:rFonts w:eastAsia="MS Mincho"/>
          <w:color w:val="000000"/>
          <w:sz w:val="22"/>
          <w:szCs w:val="24"/>
          <w:lang w:val="en-ID"/>
        </w:rPr>
        <w:t xml:space="preserve">these have </w:t>
      </w:r>
      <w:r w:rsidR="003B0E19">
        <w:rPr>
          <w:rFonts w:eastAsia="MS Mincho"/>
          <w:color w:val="000000"/>
          <w:sz w:val="22"/>
          <w:szCs w:val="24"/>
          <w:lang w:val="en-ID"/>
        </w:rPr>
        <w:t>different</w:t>
      </w:r>
      <w:r w:rsidR="003B0E19" w:rsidRPr="00790F45">
        <w:rPr>
          <w:rFonts w:eastAsia="MS Mincho"/>
          <w:color w:val="000000"/>
          <w:sz w:val="22"/>
          <w:szCs w:val="24"/>
          <w:lang w:val="en-ID"/>
        </w:rPr>
        <w:t xml:space="preserve"> research results and can affect the abilities and skills of students. The study took several topics related to the Inquiry Learning Model in Physics. As for some previous studies</w:t>
      </w:r>
      <w:r w:rsidR="006A4D52">
        <w:rPr>
          <w:rFonts w:eastAsia="MS Mincho"/>
          <w:color w:val="000000"/>
          <w:sz w:val="22"/>
          <w:szCs w:val="24"/>
          <w:lang w:val="en-ID"/>
        </w:rPr>
        <w:t>,</w:t>
      </w:r>
      <w:r w:rsidR="003B0E19" w:rsidRPr="00790F45">
        <w:rPr>
          <w:rFonts w:eastAsia="MS Mincho"/>
          <w:color w:val="000000"/>
          <w:sz w:val="22"/>
          <w:szCs w:val="24"/>
          <w:lang w:val="en-ID"/>
        </w:rPr>
        <w:t xml:space="preserve"> there was an influence in the application of worksheets to train critical thinking skills and had a </w:t>
      </w:r>
      <w:r w:rsidR="003B0E19">
        <w:rPr>
          <w:rFonts w:eastAsia="MS Mincho"/>
          <w:color w:val="000000"/>
          <w:sz w:val="22"/>
          <w:szCs w:val="24"/>
          <w:lang w:val="en-ID"/>
        </w:rPr>
        <w:t>goo</w:t>
      </w:r>
      <w:r w:rsidR="003B0E19" w:rsidRPr="00790F45">
        <w:rPr>
          <w:rFonts w:eastAsia="MS Mincho"/>
          <w:color w:val="000000"/>
          <w:sz w:val="22"/>
          <w:szCs w:val="24"/>
          <w:lang w:val="en-ID"/>
        </w:rPr>
        <w:t>d and reliable level of validity</w:t>
      </w:r>
      <w:r w:rsidR="006A4D52">
        <w:rPr>
          <w:rFonts w:eastAsia="MS Mincho"/>
          <w:color w:val="000000"/>
          <w:sz w:val="22"/>
          <w:szCs w:val="24"/>
          <w:lang w:val="en-ID"/>
        </w:rPr>
        <w:t>. B</w:t>
      </w:r>
      <w:r w:rsidR="003B0E19" w:rsidRPr="00790F45">
        <w:rPr>
          <w:rFonts w:eastAsia="MS Mincho"/>
          <w:color w:val="000000"/>
          <w:sz w:val="22"/>
          <w:szCs w:val="24"/>
          <w:lang w:val="en-ID"/>
        </w:rPr>
        <w:t>esides that</w:t>
      </w:r>
      <w:r w:rsidR="006A4D52">
        <w:rPr>
          <w:rFonts w:eastAsia="MS Mincho"/>
          <w:color w:val="000000"/>
          <w:sz w:val="22"/>
          <w:szCs w:val="24"/>
          <w:lang w:val="en-ID"/>
        </w:rPr>
        <w:t>,</w:t>
      </w:r>
      <w:r w:rsidR="003B0E19" w:rsidRPr="00790F45">
        <w:rPr>
          <w:rFonts w:eastAsia="MS Mincho"/>
          <w:color w:val="000000"/>
          <w:sz w:val="22"/>
          <w:szCs w:val="24"/>
          <w:lang w:val="en-ID"/>
        </w:rPr>
        <w:t xml:space="preserve"> it could affect the mastery of physics concepts</w:t>
      </w:r>
      <w:r w:rsidR="003B0E19">
        <w:rPr>
          <w:rFonts w:eastAsia="MS Mincho"/>
          <w:color w:val="000000"/>
          <w:sz w:val="22"/>
          <w:szCs w:val="24"/>
          <w:lang w:val="en-ID"/>
        </w:rPr>
        <w:t xml:space="preserve"> (</w:t>
      </w:r>
      <w:r w:rsidR="003B0E19" w:rsidRPr="00790F45">
        <w:rPr>
          <w:rFonts w:eastAsia="MS Mincho"/>
          <w:color w:val="000000"/>
          <w:sz w:val="22"/>
          <w:szCs w:val="24"/>
          <w:lang w:val="en-ID"/>
        </w:rPr>
        <w:fldChar w:fldCharType="begin" w:fldLock="1"/>
      </w:r>
      <w:r w:rsidR="007633EF">
        <w:rPr>
          <w:rFonts w:eastAsia="MS Mincho"/>
          <w:color w:val="000000"/>
          <w:sz w:val="22"/>
          <w:szCs w:val="24"/>
          <w:lang w:val="en-ID"/>
        </w:rPr>
        <w:instrText>ADDIN CSL_CITATION {"citationItems":[{"id":"ITEM-1","itemData":{"DOI":"10.29303/jpm.v15i4.2004","ISSN":"1907-1744","abstract":"Abstract: Critical thinking skills are skills required in the face of the 21st century. Besides, the 2013 curriculum demands that emphasize student center learning so students must be able to build their understanding based on real experience. Critical thinking skills can be trained to students with inquiry learning models that are facilitated through learning tools on Animal Tissue material because there is a demand for scientific experiments that can train students to find the problem. This study aims to describe the validity of inquiry-based Learning Tools on Animal Tissue material to practice students' critical thinking skills in high school. The development model used in this study is the 4-D model, which is defined, design, develop, and disseminate, but at the disseminate stage it is not implemented. The learning tools developed to consist of RPP, BAPD, LKPD, and evaluation instruments. Based on the results of the validity analysis using the opinion of Ratumanan and Laurents and reliability analysis using a percentage agreement found that the inquiry-based learning tool to practice critical thinking skills on Animal Tissue material developed has valid and reliable criteria;Abstrak: Keterampilan berpikir kritis merupakan keterampilan yang dituntut dalam menghadapi abad ke-21. Selain itu tuntutan kurikulum 2013 yang menekankan pembelajaran student center sehingga peserta didik harus mampu membangun pemahamannya sendiri berdasarkan pengalaman nyata. Keterampilan berpikir kritis dapat dilatihkan kepada peserta didik dengan model pembelajaran inkuiri yang difasilitasi melalui perangkat pembelajaran pada materi Jaringan Hewan karena pada materi tersebut terdapat tuntutan percobaan ilmiah yang dapat melatihkan peserta didik untuk menemukan masalahnya. Penelitian ini bertujuan untuk mendeskripsikan validitas Perangkat Pembelajaran berbasis inkuiri pada materi Jaringan Hewan untuk melatihkan keterampilan berpikir kritis peserta didik di SMA. Model pengembangan yang digunakan dalam penelitian ini adalah model 4-D yaitu define, design, develop dan disseminate, namun pada tahap disseminate tidak dilaksanakan. Perangkat pembelajaran yang dikembangkan terdiri dari RPP, BAPD, LKPD dan instrumen evaluasi. Berdasarkan hasil analisis validitas menggunakan pendapat Ratumanan dan Laurents dan analisis reliabilitas menggunakan percentage agreement didapatkan bahwa perangkat pembelajaran berbasis inkuiri untuk melatihkan keterampilan berpikir kritis pada materi Jaringa…","author":[{"dropping-particle":"","family":"Andayani","given":"flaviana claudia","non-dropping-particle":"","parse-names":false,"suffix":""}],"container-title":"Jurnal Pijar Mipa","id":"ITEM-1","issue":"4","issued":{"date-parts":[["2020"]]},"page":"366","title":"Validitas Perangkat Pembelajaran Berbasis Inkuiri Untuk Melatihkan Keterampilan Berpikir Kritis","type":"article-journal","volume":"15"},"uris":["http://www.mendeley.com/documents/?uuid=fc33d445-13e1-4c47-9d16-dfb3459283ce"]}],"mendeley":{"formattedCitation":"(Andayani, 2020)","manualFormatting":"Andayani, 2020","plainTextFormattedCitation":"(Andayani, 2020)","previouslyFormattedCitation":"(Andayani, 2020)"},"properties":{"noteIndex":0},"schema":"https://github.com/citation-style-language/schema/raw/master/csl-citation.json"}</w:instrText>
      </w:r>
      <w:r w:rsidR="003B0E19" w:rsidRPr="00790F45">
        <w:rPr>
          <w:rFonts w:eastAsia="MS Mincho"/>
          <w:color w:val="000000"/>
          <w:sz w:val="22"/>
          <w:szCs w:val="24"/>
          <w:lang w:val="en-ID"/>
        </w:rPr>
        <w:fldChar w:fldCharType="separate"/>
      </w:r>
      <w:r w:rsidR="003B0E19" w:rsidRPr="00790F45">
        <w:rPr>
          <w:rFonts w:eastAsia="MS Mincho"/>
          <w:noProof/>
          <w:color w:val="000000"/>
          <w:sz w:val="22"/>
          <w:szCs w:val="24"/>
          <w:lang w:val="en-ID"/>
        </w:rPr>
        <w:t>Andayani, 2020</w:t>
      </w:r>
      <w:r w:rsidR="003B0E19" w:rsidRPr="00790F45">
        <w:rPr>
          <w:rFonts w:eastAsia="MS Mincho"/>
          <w:color w:val="000000"/>
          <w:sz w:val="22"/>
          <w:szCs w:val="24"/>
          <w:lang w:val="en-ID"/>
        </w:rPr>
        <w:fldChar w:fldCharType="end"/>
      </w:r>
      <w:r w:rsidR="003B0E19" w:rsidRPr="00790F45">
        <w:rPr>
          <w:rFonts w:eastAsia="MS Mincho"/>
          <w:color w:val="000000"/>
          <w:sz w:val="22"/>
          <w:szCs w:val="24"/>
          <w:lang w:val="en-ID"/>
        </w:rPr>
        <w:t xml:space="preserve">; </w:t>
      </w:r>
      <w:r w:rsidR="003B0E19" w:rsidRPr="00790F45">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{"citationItems":[{"id":"ITEM-1","itemData":{"abstract":"ABSTRACT The Competence has not been achieved optimally because of learning activity has not been dominated by students, learning model used was not able yet to guide students in scientific study. Learning sources used by the students were still dominated by materials which improve the competence of knowledge. The purpose of this research was to investigate the effect of applying students worksheet contains comprehensive intelligence with inquiry learning model towards the improvement of competence of physics students grade X at SMAN 4 Padang. It was a Quasi-experimental research with Randomized Control Group Only Design. The population were the students grade X at SMAN 4 Padang who were registered in the Academic Year of 2015/2016, and the sample was taken by using Purposive Sampling technique. The instruments were written test for competence of knowledge, observation sheet for competence of spiritual and social, performance assessment rubric for competence of skill. The competence of knowledge data were analyzed by using t-test, product moment correlation and regression analysis. Competence of spiritual, social and skills were analyzed by using t-test. The results of data analysis showed significant differences between both of sample classes. Differences in competence of knowledge were 63.96% influenced by the implementation of a worksheet contains comprehensive intelligence and the remaining were 36.04% influenced by other factors. It can be concluded that there is a significant impact on the implementation of a worksheet contains comprehensive intelligence by using inquiry learning model towards the improvement of competence of Physics students grade X at SMAN 4 Padang. Keywords","author":[{"dropping-particle":"","family":"Suliati, Mahrizal","given":"Zulhendri Kamus","non-dropping-particle":"","parse-names":false,"suffix":""}],"container-title":"Pillar of Physics Education","id":"ITEM-1","issue":"April","issued":{"date-parts":[["2016"]]},"page":"185-192","title":"Pengaruh Penerapan Lembar Kegiatan Siswa Bermuatan Kecerdasan Komprehensif Menggunakan Model Pembelajaran Inkuiri Terhadap Peningkatan Kompetensi Fisika Siswa Kelas X SMAN 4 Padang","type":"article-journal","volume":"7"},"uris":["http://www.mendeley.com/documents/?uuid=998ba156-ccf9-41be-b42b-f97cab7ec68d"]}],"mendeley":{"formattedCitation":"(Suliati, Mahrizal, 2016)","manualFormatting":"Suliati, Mahrizal, 2016","plainTextFormattedCitation":"(Suliati, Mahrizal, 2016)","previouslyFormattedCitation":"(Suliati, Mahrizal, 2016)"},"properties":{"noteIndex":0},"schema":"https://github.com/citation-style-language/schema/raw/master/csl-citation.json"}</w:instrText>
      </w:r>
      <w:r w:rsidR="003B0E19" w:rsidRPr="00790F45">
        <w:rPr>
          <w:rFonts w:eastAsia="MS Mincho"/>
          <w:color w:val="000000"/>
          <w:sz w:val="22"/>
          <w:szCs w:val="24"/>
          <w:lang w:val="en-ID"/>
        </w:rPr>
        <w:fldChar w:fldCharType="separate"/>
      </w:r>
      <w:r w:rsidR="003B0E19" w:rsidRPr="00790F45">
        <w:rPr>
          <w:rFonts w:eastAsia="MS Mincho"/>
          <w:noProof/>
          <w:color w:val="000000"/>
          <w:sz w:val="22"/>
          <w:szCs w:val="24"/>
          <w:lang w:val="en-ID"/>
        </w:rPr>
        <w:t>Suliati, Mahrizal, 2016</w:t>
      </w:r>
      <w:r w:rsidR="003B0E19" w:rsidRPr="00790F45">
        <w:rPr>
          <w:rFonts w:eastAsia="MS Mincho"/>
          <w:color w:val="000000"/>
          <w:sz w:val="22"/>
          <w:szCs w:val="24"/>
          <w:lang w:val="en-ID"/>
        </w:rPr>
        <w:fldChar w:fldCharType="end"/>
      </w:r>
      <w:r w:rsidR="003B0E19">
        <w:rPr>
          <w:rFonts w:eastAsia="MS Mincho"/>
          <w:color w:val="000000"/>
          <w:sz w:val="22"/>
          <w:szCs w:val="24"/>
          <w:lang w:val="en-ID"/>
        </w:rPr>
        <w:t>),</w:t>
      </w:r>
      <w:r w:rsidR="003B0E19" w:rsidRPr="00790F45">
        <w:rPr>
          <w:rFonts w:eastAsia="MS Mincho"/>
          <w:color w:val="000000"/>
          <w:sz w:val="22"/>
          <w:szCs w:val="24"/>
          <w:lang w:val="en-ID"/>
        </w:rPr>
        <w:t xml:space="preserve"> </w:t>
      </w:r>
      <w:r w:rsidR="003B0E19" w:rsidRPr="00790F45">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{"citationItems":[{"id":"ITEM-1","itemData":{"DOI":"10.20527/jipf.v2i3.1020","ISSN":"2549-9955","abstract":"Bahan ajar fisika fluida dinamis melalui model pembelajaran inkuiri terbimbing belum sesuai dengan yang diharapkan. Hal ini berdampak pada rendahnya Keterampilan Proses Sains dan hasil belajar siswa. Penelitian ini bertujuan  menghasilkan dan mendeskripsikan kelayakan bahan ajar menggunakan model inkuiri terbimbing untuk melatihkan keterampilan proses sains. Tujuan khusus penelitian mendeskripsikan: (1) validitas bahan ajar dikembangkan berdasarkan uji validasi (2) kepraktisan bahan ajar yang dikembangkan berdasarkan keterlaksanaan rencana pelaksanaan pembelajaran, (3) efektivitas bahan ajar yang dikembangkan berdasarkan hasil belajar kognitif siswa dan (4) ketercapaian KPS dikembangkan berdasarkan lembar pengamatan KPS. Jenis penelitian ini, yaitu penelitian dan pengembangan yang mengacu pada model pengembangan Analysis, Design, Development, Implementation, Evaluation. Subjek uji coba penelitian ini adalah 20 siswa kelas XI IPA 2 SMA KORPRI Banjarmasin. Data diperoleh melalui lembar validasi bahan ajar, lembar pengamatan keterlaksanaan Rencana Pelaksanaan Pembelajaran, lembar tes hasil belajar dan lembar pengamatan KPS. Teknik analisis data meliputi, validitas, reliabilitas dan uji N-gain. Hasil penelitian menunjukkan bahwa (1) validitas bahan ajar yang dikembangkan adalah valid, (2) kepraktisan bahan ajar adalah terlaksana sangat baik, (3) efektivitas bahan ajar adalah sedang dan (4) ketercapaian KPS adalah sangat baik. Diperoleh simpulan bahwa bahan ajar menggunakan model inkuiri terbimbing pada pokok bahasan fluida dinamis layak untuk digunakan.","author":[{"dropping-particle":"","family":"Fadhila","given":"Firdha Nur","non-dropping-particle":"","parse-names":false,"suffix":""},{"dropping-particle":"","family":"Arifuddin","given":"Muhammad","non-dropping-particle":"","parse-names":false,"suffix":""},{"dropping-particle":"","family":"Miriam","given":"Sarah","non-dropping-particle":"","parse-names":false,"suffix":""}],"container-title":"Jurnal Ilmiah Pendidikan Fisika","id":"ITEM-1","issue":"3","issued":{"date-parts":[["2018"]]},"page":"160","title":"Pengembangan Bahan Ajar Fisika Dengan Model Pembelajaran Inkuiri Terbimbimbing Untuk Melatihkan Keterampilan Proses Sains","type":"article-journal","volume":"2"},"uris":["http://www.mendeley.com/documents/?uuid=5f0d6b46-59c7-4b99-a3fa-ef686d440061"]}],"mendeley":{"formattedCitation":"(Fadhila, Arifuddin, &amp; Miriam, 2018)","plainTextFormattedCitation":"(Fadhila, Arifuddin, &amp; Miriam, 2018)","previouslyFormattedCitation":"(Fadhila, Arifuddin, &amp; Miriam, 2018)"},"properties":{"noteIndex":0},"schema":"https://github.com/citation-style-language/schema/raw/master/csl-citation.json"}</w:instrText>
      </w:r>
      <w:r w:rsidR="003B0E19" w:rsidRPr="00790F45">
        <w:rPr>
          <w:rFonts w:eastAsia="MS Mincho"/>
          <w:color w:val="000000"/>
          <w:sz w:val="22"/>
          <w:szCs w:val="24"/>
          <w:lang w:val="en-ID"/>
        </w:rPr>
        <w:fldChar w:fldCharType="separate"/>
      </w:r>
      <w:r w:rsidR="003B0E19" w:rsidRPr="004E68A9">
        <w:rPr>
          <w:rFonts w:eastAsia="MS Mincho"/>
          <w:noProof/>
          <w:color w:val="000000"/>
          <w:sz w:val="22"/>
          <w:szCs w:val="24"/>
          <w:lang w:val="en-ID"/>
        </w:rPr>
        <w:t>(Fadhila, Arifuddin, &amp; Miriam, 2018)</w:t>
      </w:r>
      <w:r w:rsidR="003B0E19" w:rsidRPr="00790F45">
        <w:rPr>
          <w:rFonts w:eastAsia="MS Mincho"/>
          <w:color w:val="000000"/>
          <w:sz w:val="22"/>
          <w:szCs w:val="24"/>
          <w:lang w:val="en-ID"/>
        </w:rPr>
        <w:fldChar w:fldCharType="end"/>
      </w:r>
      <w:r w:rsidR="003B0E19" w:rsidRPr="00790F45">
        <w:rPr>
          <w:rFonts w:eastAsia="MS Mincho"/>
          <w:color w:val="000000"/>
          <w:sz w:val="22"/>
          <w:szCs w:val="24"/>
          <w:lang w:val="en-ID"/>
        </w:rPr>
        <w:t xml:space="preserve">; </w:t>
      </w:r>
      <w:r w:rsidR="003B0E19" w:rsidRPr="00790F45">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{"citationItems":[{"id":"ITEM-1","itemData":{"DOI":"10.24815/jipi.v1i2.9688","ISSN":"2614-0500","abstract":"Abstrak. Kemajuan Ilmu Pengetahuan dan Teknologi di abad 21 mengakibatkan terjadi pergeseran paradigma belajar yang tidak mengenal ruang dan waktu, sehingga kemampuan literasi digital, literasi sains, literasi bahasa, dan literasi matematika sangat perlu untuk dikembangkan. Penelitian ini bertujuan untuk mengetahui peningkatan kemampuan literasi Mahasiswa Calon Guru Fisika Fakultas Keguruan dan Ilmu Pendidikan Universitas Samudra. Metode Penelitian menggunakan metode pre-experimental design, dengan desain one group pretest-posttest design. Lokasi Penelitian pada mahasiswa angkatan 2016 sebanyak 22 orang. Tes kemampuan literasi sain berbentuk pilihan ganda dengan empat alternatif pilihan jawaban. Teknik pengolahan data menggunakan rumus N-gain yang ter normalisasi, dan uji t berpasangan (Paired Sampel t-Test) menggunakan SPSS versi 23. Hasil analisis data N-Gain menunjukkan kemampuan literasi sain pada setiap domain dan aspek kemampuan literasi sain sebesar 0,71 dan 0,76 dengan kategori tinggi pada materi listrik dinamis. Hasil ini diperkuat oleh hasil uji t berpasangan (sig.0.000.05) dapat disimpulkan model pembelajaran inkuiri berbasis virtual laboratory secara signifikan dapat meningkatkan kemampuan literasi sains mahasiswa calon guru fisika pada materi listrik dinamis.Kata Kunci: Literasi Sain, Model  Inkuiri, Virtual Laboratory, Listrik Dinamis Abstract. The advancement of Science and Technology within the 21st century has led to a shift of learning paradigm, which is no more influenced by space and time; so that the ability of digital literacy, science literacy, language literacy, and mathematical literacy is highly required to be developed. The purpose of this study was to find out the improvement of students’ literacy ability at Physics Education, Teacher Training and Education Faculty, Samudra University. The research method used in this research was pre-experimental design method, with one group pretest-posttest design. This research was conducted in the Physics class; and there were 22 students taking part within this study. A multiple-choice test, with four alternative answers, was applied in order to find out students’ literacy ability. The data were analyzed through N-gain formula, and paired t-test using SPSS, version 23. The result of N-Gain data analysis revealed that the scientific literacy ability in each domain and the aspect of the science literacy ability is 0.71 and 0.76 with high category in dynamic electrical material. This resul…","author":[{"dropping-particle":"","family":"Saputra","given":"Hendri","non-dropping-particle":"","parse-names":false,"suffix":""},{"dropping-particle":"","family":"Auwal","given":"T. M. Ridha","non-dropping-particle":"Al","parse-names":false,"suffix":""},{"dropping-particle":"","family":"Mustika","given":"Dona","non-dropping-particle":"","parse-names":false,"suffix":""}],"container-title":"Jurnal IPA &amp; Pembelajaran IPA","id":"ITEM-1","issue":"2","issued":{"date-parts":[["2017"]]},"page":"143-148","title":"Pembelajaran Inkuiri Berbasis Virtual Laboratory Untuk Meningkatkan Kemampuan Literasi Sains Mahasiswa Calon Guru Pendidikan Fisika Universitas Samudra","type":"article-journal","volume":"1"},"uris":["http://www.mendeley.com/documents/?uuid=de0b3a86-9b18-4f7b-8821-90c4bdcf8649"]}],"mendeley":{"formattedCitation":"(Saputra, Al Auwal, &amp; Mustika, 2017)","plainTextFormattedCitation":"(Saputra, Al Auwal, &amp; Mustika, 2017)","previouslyFormattedCitation":"(Saputra, Al Auwal, &amp; Mustika, 2017)"},"properties":{"noteIndex":0},"schema":"https://github.com/citation-style-language/schema/raw/master/csl-citation.json"}</w:instrText>
      </w:r>
      <w:r w:rsidR="003B0E19" w:rsidRPr="00790F45">
        <w:rPr>
          <w:rFonts w:eastAsia="MS Mincho"/>
          <w:color w:val="000000"/>
          <w:sz w:val="22"/>
          <w:szCs w:val="24"/>
          <w:lang w:val="en-ID"/>
        </w:rPr>
        <w:fldChar w:fldCharType="separate"/>
      </w:r>
      <w:r w:rsidR="003B0E19" w:rsidRPr="004E68A9">
        <w:rPr>
          <w:rFonts w:eastAsia="MS Mincho"/>
          <w:noProof/>
          <w:color w:val="000000"/>
          <w:sz w:val="22"/>
          <w:szCs w:val="24"/>
          <w:lang w:val="en-ID"/>
        </w:rPr>
        <w:t>(Saputra, Al Auwal, &amp; Mustika, 2017)</w:t>
      </w:r>
      <w:r w:rsidR="003B0E19" w:rsidRPr="00790F45">
        <w:rPr>
          <w:rFonts w:eastAsia="MS Mincho"/>
          <w:color w:val="000000"/>
          <w:sz w:val="22"/>
          <w:szCs w:val="24"/>
          <w:lang w:val="en-ID"/>
        </w:rPr>
        <w:fldChar w:fldCharType="end"/>
      </w:r>
      <w:r w:rsidR="003B0E19" w:rsidRPr="00790F45">
        <w:rPr>
          <w:rFonts w:eastAsia="MS Mincho"/>
          <w:color w:val="000000"/>
          <w:sz w:val="22"/>
          <w:szCs w:val="24"/>
          <w:lang w:val="en-ID"/>
        </w:rPr>
        <w:t xml:space="preserve">; </w:t>
      </w:r>
      <w:r w:rsidR="003B0E19" w:rsidRPr="00790F45">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{"citationItems":[{"id":"ITEM-1","itemData":{"ISSN":"2338-4379","abstract":"… wave of generic science skills of students compared to conventional learning models … learning Repfesentasi Matematis mahasisswa Yoni Sunaryo, 2014 Model Pembelajaran Berbasis masalah … Di Kota Tasikmalaya Mainisa dah Ridwan Abdullah Sani, 2014 Pengaruh Model …","author":[{"dropping-particle":"","family":"Junaidi","given":"J.","non-dropping-particle":"","parse-names":false,"suffix":""},{"dropping-particle":"","family":"Gani","given":"A.","non-dropping-particle":"","parse-names":false,"suffix":""},{"dropping-particle":"","family":"Mursal","given":"M.","non-dropping-particle":"","parse-names":false,"suffix":""}],"container-title":"Jurnal Pendidikan Sains Indonesia","id":"ITEM-1","issue":"2","issued":{"date-parts":[["2016"]]},"page":"130-136","title":"Model Virtual Laboratory Berbasis Inkuiri Untuk Meningkatkan Keterampilan Generik Sains Siswa MA","type":"article-journal","volume":"4"},"uris":["http://www.mendeley.com/documents/?uuid=e5e6483c-13a3-4b3c-89aa-ba7e80254bef"]}],"mendeley":{"formattedCitation":"(Junaidi, Gani, &amp; Mursal, 2016)","plainTextFormattedCitation":"(Junaidi, Gani, &amp; Mursal, 2016)","previouslyFormattedCitation":"(Junaidi, Gani, &amp; Mursal, 2016)"},"properties":{"noteIndex":0},"schema":"https://github.com/citation-style-language/schema/raw/master/csl-citation.json"}</w:instrText>
      </w:r>
      <w:r w:rsidR="003B0E19" w:rsidRPr="00790F45">
        <w:rPr>
          <w:rFonts w:eastAsia="MS Mincho"/>
          <w:color w:val="000000"/>
          <w:sz w:val="22"/>
          <w:szCs w:val="24"/>
          <w:lang w:val="en-ID"/>
        </w:rPr>
        <w:fldChar w:fldCharType="separate"/>
      </w:r>
      <w:r w:rsidR="003B0E19" w:rsidRPr="004E68A9">
        <w:rPr>
          <w:rFonts w:eastAsia="MS Mincho"/>
          <w:noProof/>
          <w:color w:val="000000"/>
          <w:sz w:val="22"/>
          <w:szCs w:val="24"/>
          <w:lang w:val="en-ID"/>
        </w:rPr>
        <w:t>(Junaidi, Gani, &amp; Mursal, 2016)</w:t>
      </w:r>
      <w:r w:rsidR="003B0E19" w:rsidRPr="00790F45">
        <w:rPr>
          <w:rFonts w:eastAsia="MS Mincho"/>
          <w:color w:val="000000"/>
          <w:sz w:val="22"/>
          <w:szCs w:val="24"/>
          <w:lang w:val="en-ID"/>
        </w:rPr>
        <w:fldChar w:fldCharType="end"/>
      </w:r>
      <w:r w:rsidR="003B0E19" w:rsidRPr="00790F45">
        <w:rPr>
          <w:rFonts w:eastAsia="MS Mincho"/>
          <w:color w:val="000000"/>
          <w:sz w:val="22"/>
          <w:szCs w:val="24"/>
          <w:lang w:val="en-ID"/>
        </w:rPr>
        <w:t xml:space="preserve">; </w:t>
      </w:r>
      <w:r w:rsidR="003B0E19" w:rsidRPr="00790F45">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{"citationItems":[{"id":"ITEM-1","itemData":{"DOI":"10.29303/jpft.v5i2.1393","ISSN":"2614-5618","abstract":"This study aims to determine the effect model of inquiry aided virtual laboratory to physical concept comprehension of students MA DI Putri Nurul Hakim Kediri the academic year 2015/2016. Experimental research design using \"pre-test-post-test control group design\". The population in this study were all students of class X MA DI Putri Nurul Hakim Kediri totaling 5 classes, while samples were students of class X.1 as an eksperiment class majoring in X.2 as a control class. The data collection concept comprehension using techniques shaped test multiple choice. The research hypotheses were tested by t-test polled variance variance with significance level of 5% that is a hypothesis which does not indicate a specific direction. The results showed that physical concept comprehension ability of students learning with virtual media-aided model of inquiry higher than those not using the model inquiry-aided virtual laboratory.","author":[{"dropping-particle":"","family":"Yolanda","given":"Selva Eka","non-dropping-particle":"","parse-names":false,"suffix":""},{"dropping-particle":"","family":"Gunawan","given":"Gunawan","non-dropping-particle":"","parse-names":false,"suffix":""},{"dropping-particle":"","family":"Sutrio","given":"Sutrio","non-dropping-particle":"","parse-names":false,"suffix":""}],"container-title":"Jurnal Pendidikan Fisika dan Teknologi","id":"ITEM-1","issue":"2","issued":{"date-parts":[["2019"]]},"page":"341","title":"Pengaruh Model Pembelajaran Inkuiri Terbimbing Berbantuan Video Kontekstual Terhadap Penguasaan Konsep Fisika Peserta Didik","type":"article-journal","volume":"5"},"uris":["http://www.mendeley.com/documents/?uuid=5b40f6d0-78ba-4e36-a595-7d7b0baa8013"]}],"mendeley":{"formattedCitation":"(Yolanda, Gunawan, &amp; Sutrio, 2019)","plainTextFormattedCitation":"(Yolanda, Gunawan, &amp; Sutrio, 2019)","previouslyFormattedCitation":"(Yolanda, Gunawan, &amp; Sutrio, 2019)"},"properties":{"noteIndex":0},"schema":"https://github.com/citation-style-language/schema/raw/master/csl-citation.json"}</w:instrText>
      </w:r>
      <w:r w:rsidR="003B0E19" w:rsidRPr="00790F45">
        <w:rPr>
          <w:rFonts w:eastAsia="MS Mincho"/>
          <w:color w:val="000000"/>
          <w:sz w:val="22"/>
          <w:szCs w:val="24"/>
          <w:lang w:val="en-ID"/>
        </w:rPr>
        <w:fldChar w:fldCharType="separate"/>
      </w:r>
      <w:r w:rsidR="003B0E19" w:rsidRPr="004E68A9">
        <w:rPr>
          <w:rFonts w:eastAsia="MS Mincho"/>
          <w:noProof/>
          <w:color w:val="000000"/>
          <w:sz w:val="22"/>
          <w:szCs w:val="24"/>
          <w:lang w:val="en-ID"/>
        </w:rPr>
        <w:t>(Yolanda, Gunawan, &amp; Sutrio, 2019)</w:t>
      </w:r>
      <w:r w:rsidR="003B0E19" w:rsidRPr="00790F45">
        <w:rPr>
          <w:rFonts w:eastAsia="MS Mincho"/>
          <w:color w:val="000000"/>
          <w:sz w:val="22"/>
          <w:szCs w:val="24"/>
          <w:lang w:val="en-ID"/>
        </w:rPr>
        <w:fldChar w:fldCharType="end"/>
      </w:r>
      <w:r w:rsidR="003B0E19" w:rsidRPr="00790F45">
        <w:rPr>
          <w:rFonts w:eastAsia="MS Mincho"/>
          <w:color w:val="000000"/>
          <w:sz w:val="22"/>
          <w:szCs w:val="24"/>
          <w:lang w:val="en-ID"/>
        </w:rPr>
        <w:t xml:space="preserve">. </w:t>
      </w:r>
      <w:r w:rsidR="003B0E19">
        <w:rPr>
          <w:rFonts w:eastAsia="MS Mincho"/>
          <w:color w:val="000000"/>
          <w:sz w:val="22"/>
          <w:szCs w:val="24"/>
          <w:lang w:val="en-ID"/>
        </w:rPr>
        <w:t>Another research concluded that learning consisted of several stages: conservation, proportional, control variables, correlation stage, probabilistic stage, and deductive hypothesis stage</w:t>
      </w:r>
      <w:r w:rsidR="006A4D52">
        <w:rPr>
          <w:rFonts w:eastAsia="MS Mincho"/>
          <w:color w:val="000000"/>
          <w:sz w:val="22"/>
          <w:szCs w:val="24"/>
          <w:lang w:val="id-ID"/>
        </w:rPr>
        <w:t xml:space="preserve"> t</w:t>
      </w:r>
      <w:r w:rsidR="003B0E19" w:rsidRPr="00790F45">
        <w:rPr>
          <w:rFonts w:eastAsia="MS Mincho"/>
          <w:color w:val="000000"/>
          <w:sz w:val="22"/>
          <w:szCs w:val="24"/>
          <w:lang w:val="en-ID"/>
        </w:rPr>
        <w:t>o improve physics skills</w:t>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ISBN":"9786026073167","author":[{"dropping-particle":"","family":"Utami","given":"Puji","non-dropping-particle":"","parse-names":false,"suffix":""},{"dropping-particle":"","family":"Supeno","given":"","non-dropping-particle":"","parse-names":false,"suffix":""},{"dropping-particle":"","family":"Bektiarso","given":"Singgih","non-dropping-particle":"","parse-names":false,"suffix":""}],"container-title":"Seminar Nasional Pendidikan Fisika 2019","id":"ITEM-1","issue":"1","issued":{"date-parts":[["2019"]]},"page":"107-110","title":"Seminar Nasional Pendidikan Fisika 2019 Seminar Nasional Pendidikan Fisika 2019","type":"article-journal","volume":"4"},"uris":["http://www.mendeley.com/documents/?uuid=7d5e2f3c-e698-47b8-ab51-dcc6e1574d8a"]}],"mendeley":{"formattedCitation":"(Utami, Supeno, &amp; Bektiarso, 2019)","plainTextFormattedCitation":"(Utami, Supeno, &amp; Bektiarso, 2019)","previouslyFormattedCitation":"(Utami, Supeno, &amp; Bektiarso, 2019)"},"properties":{"noteIndex":0},"schema":"https://github.com/citation-style-language/schema/raw/master/csl-citation.json"}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A744A6">
        <w:rPr>
          <w:rFonts w:eastAsia="MS Mincho"/>
          <w:noProof/>
          <w:color w:val="000000"/>
          <w:sz w:val="22"/>
          <w:szCs w:val="24"/>
          <w:lang w:val="en-ID"/>
        </w:rPr>
        <w:t>(Utami, Supeno, &amp; Bektiarso, 2019)</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790F45">
        <w:rPr>
          <w:rFonts w:eastAsia="MS Mincho"/>
          <w:color w:val="000000"/>
          <w:sz w:val="22"/>
          <w:szCs w:val="24"/>
          <w:lang w:val="en-ID"/>
        </w:rPr>
        <w:t xml:space="preserve">Several previous studies have integrated </w:t>
      </w:r>
      <w:r w:rsidR="003B0E19">
        <w:rPr>
          <w:rFonts w:eastAsia="MS Mincho"/>
          <w:color w:val="000000"/>
          <w:sz w:val="22"/>
          <w:szCs w:val="24"/>
          <w:lang w:val="en-ID"/>
        </w:rPr>
        <w:t>specific</w:t>
      </w:r>
      <w:r w:rsidR="003B0E19" w:rsidRPr="00790F45">
        <w:rPr>
          <w:rFonts w:eastAsia="MS Mincho"/>
          <w:color w:val="000000"/>
          <w:sz w:val="22"/>
          <w:szCs w:val="24"/>
          <w:lang w:val="en-ID"/>
        </w:rPr>
        <w:t xml:space="preserve"> strategies in </w:t>
      </w:r>
      <w:r w:rsidR="003B0E19">
        <w:rPr>
          <w:rFonts w:eastAsia="MS Mincho"/>
          <w:color w:val="000000"/>
          <w:sz w:val="22"/>
          <w:szCs w:val="24"/>
          <w:lang w:val="en-ID"/>
        </w:rPr>
        <w:t>enhanc</w:t>
      </w:r>
      <w:r w:rsidR="003B0E19" w:rsidRPr="00790F45">
        <w:rPr>
          <w:rFonts w:eastAsia="MS Mincho"/>
          <w:color w:val="000000"/>
          <w:sz w:val="22"/>
          <w:szCs w:val="24"/>
          <w:lang w:val="en-ID"/>
        </w:rPr>
        <w:t>ing students' thinking skills in the problem</w:t>
      </w:r>
      <w:r w:rsidR="003B0E19">
        <w:rPr>
          <w:rFonts w:eastAsia="MS Mincho"/>
          <w:color w:val="000000"/>
          <w:sz w:val="22"/>
          <w:szCs w:val="24"/>
          <w:lang w:val="en-ID"/>
        </w:rPr>
        <w:t>-</w:t>
      </w:r>
      <w:r w:rsidR="003B0E19" w:rsidRPr="00790F45">
        <w:rPr>
          <w:rFonts w:eastAsia="MS Mincho"/>
          <w:color w:val="000000"/>
          <w:sz w:val="22"/>
          <w:szCs w:val="24"/>
          <w:lang w:val="en-ID"/>
        </w:rPr>
        <w:t>solving process</w:t>
      </w:r>
      <w:r w:rsidR="006A4D52">
        <w:rPr>
          <w:rFonts w:eastAsia="MS Mincho"/>
          <w:color w:val="000000"/>
          <w:sz w:val="22"/>
          <w:szCs w:val="24"/>
          <w:lang w:val="id-ID"/>
        </w:rPr>
        <w:t xml:space="preserve"> </w:t>
      </w:r>
      <w:r w:rsidR="003B0E19" w:rsidRPr="00B30BE9">
        <w:rPr>
          <w:rFonts w:eastAsia="MS Mincho"/>
          <w:color w:val="000000"/>
          <w:sz w:val="22"/>
          <w:szCs w:val="24"/>
          <w:lang w:val="en-ID"/>
        </w:rPr>
        <w:fldChar w:fldCharType="begin" w:fldLock="1"/>
      </w:r>
      <w:r w:rsidR="003B0E19" w:rsidRPr="00B30BE9">
        <w:rPr>
          <w:rFonts w:eastAsia="MS Mincho"/>
          <w:color w:val="000000"/>
          <w:sz w:val="22"/>
          <w:szCs w:val="24"/>
          <w:lang w:val="en-ID"/>
        </w:rPr>
        <w:instrText>ADDIN CSL_CITATION {"citationItems":[{"id":"ITEM-1","itemData":{"abstract":"Penelitian ini bertujuan untuk meningkatkan: (1) kemampuan kognitif siswa kelas X MIA I SMA Negeri 1 Ciamis tahun pelajaran 2014/2015 pada materi Gerak Lurus, (2) komunikasi ilmiah siswa kelas X MIA 1 SMA Negeri 1 Ciamis tahun pelajaran 2014/2015. Penelitian ini merupakan Penelitian Tindakan Kelas secara kolaboratif dengan model Kurt Lewin yang dilaksanakan menggunakan model pembelajaran inkuiri terbimbing dalam dua siklus. Subyek penelitian adalah siswa kelas X MIA 1 SMA Negeri 1 Ciamis tahun ajaran 2014/2015 sebanyak 34 siswa. Data diperoleh melalui pengamatan, wawancara dengan guru, ulangan harian, dan kajian dokumen. Teknik analisis data yang digunakan adalah teknik kualitatif. Berdasarkan hasil penelitian, dapat disimpulkan bahwa penerapan model pembelajaran inkuiri dapat meningkatkan kemampuan kognitif siswa kelas X MIA 1 SMA Negeri 1 Ciamis tahun pelajaran 2014/2015 pada materi Gerak Lurus. Pada penelitian ini ketercapaian kemampuan kognitif pada prasiklus hanya 47.06 %, kemudian pada siklus satu meningkat menjadi 70.59 %, dan pada siklus 2 menjadi 97.02 %. Penerapan model pembelajaran inkuiri dapat meningkatkan ke- mampuan komunikasi ilmiah siswa kelas X MIA 1 SMA Negeri 1 Ciamis tahun pelajaran 2014/2015. Hal ini dapat dilihat dari hasil pengamatan pada pra siklus, siklus I dan siklus II dengan target masing-masing indikator yakni 75%. Kata","author":[{"dropping-particle":"","family":"Nana","given":"Nana","non-dropping-particle":"","parse-names":false,"suffix":""},{"dropping-particle":"","family":"Pramono","given":"Hadi","non-dropping-particle":"","parse-names":false,"suffix":""}],"container-title":"Diffraction","id":"ITEM-1","issue":"1","issued":{"date-parts":[["2019"]]},"page":"1-10","title":"Upaya Peningkatan Kemampuan Kognitif dan Komunikasi Ilmiah Siswa Kelas X MIA 1 SMA Negeri 1 Ciamis Menggunakan Model Pembelajaran Inquiry","type":"article-journal","volume":"1"},"uris":["http://www.mendeley.com/documents/?uuid=3a52d067-c4eb-49e7-a53b-42d4127c49d1"]}],"mendeley":{"formattedCitation":"(Nana &amp; Pramono, 2019)","plainTextFormattedCitation":"(Nana &amp; Pramono, 2019)","previouslyFormattedCitation":"(Nana &amp; Pramono, 2019)"},"properties":{"noteIndex":0},"schema":"https://github.com/citation-style-language/schema/raw/master/csl-citation.json"}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B30BE9">
        <w:rPr>
          <w:rFonts w:eastAsia="MS Mincho"/>
          <w:noProof/>
          <w:color w:val="000000"/>
          <w:sz w:val="22"/>
          <w:szCs w:val="24"/>
          <w:lang w:val="en-ID"/>
        </w:rPr>
        <w:t>(Nana &amp; Pramono, 2019)</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{"citationItems":[{"id":"ITEM-1","itemData":{"DOI":"10.31219/osf.io/2eaqy","abstract":"… pola berfikir yang kosisten pada suatu situasi atau masalah yang berbeda-beda tetapi pola berfikir itu salah atau dengan kata lain konsepsi siswa bertentangan dengan konsep fisikawan, biasanya menyangkut … Analisis Miskonsepsi Fisika Siswa Sma Di Bandar Lampung …","author":[{"dropping-particle":"","family":"Aprilia","given":"Ayu Amelia","non-dropping-particle":"","parse-names":false,"suffix":""}],"container-title":"The Society for the Improvement of Psychological Science","id":"ITEM-1","issued":{"date-parts":[["2020"]]},"page":"6","title":"Upaya Mengurangi Miskonsepsi Pada Pembelajaran Fisika Melalui Model Pembelajaran Inkuiri (Inquiry Learning)","type":"article-journal"},"uris":["http://www.mendeley.com/documents/?uuid=68b72c5b-a731-4714-9192-64b5f8790770"]}],"mendeley":{"formattedCitation":"(Aprilia, 2020)","plainTextFormattedCitation":"(Aprilia, 2020)","previouslyFormattedCitation":"(Aprilia, 2020)"},"properties":{"noteIndex":0},"schema":"https://github.com/citation-style-language/schema/raw/master/csl-citation.json"}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B30BE9">
        <w:rPr>
          <w:rFonts w:eastAsia="MS Mincho"/>
          <w:noProof/>
          <w:color w:val="000000"/>
          <w:sz w:val="22"/>
          <w:szCs w:val="24"/>
          <w:lang w:val="en-ID"/>
        </w:rPr>
        <w:t>(Aprilia, 2020)</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{"citationItems":[{"id":"ITEM-1","itemData":{"DOI":"10.21831/jipi.v2i2.11196","ISSN":"2406-9205","abstract":"Penelitian ini bertujuan untuk meningkatkan sikap ilmiah dan prestasi belajar siswa menggunakan model pembelajaran Inkuiri Terbimbing pada materi pokok kelarutan dan hasil kali kelarutan kelas XI MIPA 3 SMA Negeri 5 Surakarta tahun ajaran 2015/2016. Penelitian ini merupakan Penelitian Tindakan Kelas yang terdiri dari dua siklus. Subjek penelitian adalah siswa kelas XI MIPA 3 SMA Negeri 5 Surakarta tahun pelajaran 2015/2016 yang terdiri dari 30 siswa. Objek penelitian adalah sikap ilmiah siswa dan prestasi belajar kimia siswa. Sumber data adalah siswa dan guru. Teknik pengumpulan data melalui metode observasi, wawancara, dokumen/arsip, angket dan tes. Teknik analisis yang digunakan adalah analisis deskriptif. Berdasarkan hasil penelitian didapatkan bahwa pencapaian sikap ilmiah pada siklus I sebesar 60% dan pada siklus II menjadi 93%. Peningkatan prestasi belajar aspek pengetahuan pada siklus I diperoleh ketuntasan belajar sebesar 63% dan pada siklus II menjadi 93%. Pada prestasi belajar siswa aspek sikap dan aspek keterampilan ketercapaian ketuntasan siswa pada siklus I sebesar 100%,sehingga tidak dilanjutkan ke siklus II karena semua indikator sudah terpenuhi.Kata Kunci: inkuiri terbimbing, kelarutan dan hasil kali kelarutan, penelitian tindakan kelas, prestasi belajar, sikap ilmiah Implementation of Guided Inquiry Model to Improve Behaviour Scientific and Student’s Chemistry Learning Achievement AbstractThe aims of the research were to improve scientific behaviour and student’s learning achievement by implementing guided inquiry model on primary material of solubility and solubility product at XI MIPA 3 students of SMA Negeri 5 Surakarta in the academic year of 2015/2016. This research was a Classroom Action Research (CAR) which was held in two cycles. The research subject was the students of class XI MIPA 3 at SMA Negeri 5 Surakarta in the academic year of 2015/2016 consisted of 30 students. The object of research was the behavior scientific and student’s chemistry learning achievement. Source of data were students and teacher. Data was obtained through observations, interviews, document, questionnaires, and test. The data were analyzed using technique of qualitative descriptive analysis. The result of the research can be seen from cycle I the percentage of student’s scientific behaviour was 60% and increased to 93% in the cycle II. Improved learning achievement on knowledge aspect from 63% in cycle I to 93% in cycle II. Attitude aspect and skill asp…","author":[{"dropping-particle":"","family":"Murningsih","given":"Ira Maya Tri","non-dropping-particle":"","parse-names":false,"suffix":""},{"dropping-particle":"","family":"Masykuri","given":"Mohammad","non-dropping-particle":"","parse-names":false,"suffix":""},{"dropping-particle":"","family":"Mulyani","given":"Bakti","non-dropping-particle":"","parse-names":false,"suffix":""}],"container-title":"Jurnal Inovasi Pendidikan IPA","id":"ITEM-1","issue":"2","issued":{"date-parts":[["2016"]]},"page":"177","title":"Penerapan model pembelajaran inkuiri terbimbing untuk meningkatkan sikap ilmiah dan prestasi belajar kimia siswa","type":"article-journal","volume":"2"},"uris":["http://www.mendeley.com/documents/?uuid=072d8c0b-29d1-47f0-8b16-f67e7784c8ee"]}],"mendeley":{"formattedCitation":"(Murningsih, Masykuri, &amp; Mulyani, 2016)","plainTextFormattedCitation":"(Murningsih, Masykuri, &amp; Mulyani, 2016)","previouslyFormattedCitation":"(Murningsih, Masykuri, &amp; Mulyani, 2016)"},"properties":{"noteIndex":0},"schema":"https://github.com/citation-style-language/schema/raw/master/csl-citation.json"}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4E68A9">
        <w:rPr>
          <w:rFonts w:eastAsia="MS Mincho"/>
          <w:noProof/>
          <w:color w:val="000000"/>
          <w:sz w:val="22"/>
          <w:szCs w:val="24"/>
          <w:lang w:val="en-ID"/>
        </w:rPr>
        <w:t>(Murningsih, Masykuri, &amp; Mulyani, 2016)</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{"citationItems":[{"id":"ITEM-1","itemData":{"abstract":"Penelitian ini merupakan penelitian pra eksperimen dengan desain one-group pretest-posttest design yang dilaksanakan di SMA Negeri 3 Gowa kelas X MIA 5 bertujuan untuk (1) mengetahui besarnya hasil belajar fisika peserta didik sebelum diterapkan model …","author":[{"dropping-particle":"","family":"Pertiwi","given":"Erna Fitriani","non-dropping-particle":"","parse-names":false,"suffix":""}],"container-title":"Jurnal Pendidikan Fisika","id":"ITEM-1","issue":"2","issued":{"date-parts":[["2018"]]},"page":"129-138","title":"Penerapan Model Pembelajaran Inkuiri Terbimbing terhadap Hasil Belajar Fisika Peserta Didik Kelas X IPA SMA Negeri Gowa","type":"article-journal","volume":"6"},"uris":["http://www.mendeley.com/documents/?uuid=2540958f-76ef-491e-80b9-ab6228f0788e"]}],"mendeley":{"formattedCitation":"(Pertiwi, 2018)","plainTextFormattedCitation":"(Pertiwi, 2018)","previouslyFormattedCitation":"(Pertiwi, 2018)"},"properties":{"noteIndex":0},"schema":"https://github.com/citation-style-language/schema/raw/master/csl-citation.json"}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182C5B">
        <w:rPr>
          <w:rFonts w:eastAsia="MS Mincho"/>
          <w:noProof/>
          <w:color w:val="000000"/>
          <w:sz w:val="22"/>
          <w:szCs w:val="24"/>
          <w:lang w:val="en-ID"/>
        </w:rPr>
        <w:t>(Pertiwi, 2018)</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uthor":[{"dropping-particle":"","family":"Rizqa","given":"Arini","non-dropping-particle":"","parse-names":false,"suffix":""},{"dropping-particle":"","family":"Harjono","given":"Ahmad","non-dropping-particle":"","parse-names":false,"suffix":""}],"container-title":"Orbita. Jurnal Hasil Kajian, Inovasi, dan Aplikasi Pendidikan Fisika","id":"ITEM-1","issue":"1","issued":{"date-parts":[["2020"]]},"page":"243-247","title":"Kemampuan Pemecahan Masalah Fisika Peserta Didik Melalui Model Pembelajaran Inkuiri Terbimbinh Berbantuan Post Organizer","type":"article-journal","volume":"6"},"uris":["http://www.mendeley.com/documents/?uuid=fa8c10de-02d7-45bc-9b8a-90f7f2f7e4ef"]}],"mendeley":{"formattedCitation":"(Rizqa &amp; Harjono, 2020)","plainTextFormattedCitation":"(Rizqa &amp; Harjono, 2020)","previouslyFormattedCitation":"(Rizqa &amp; Harjono, 2020)"},"properties":{"noteIndex":0},"schema":"https://github.com/citation-style-language/schema/raw/master/csl-citation.json"}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B30BE9">
        <w:rPr>
          <w:rFonts w:eastAsia="MS Mincho"/>
          <w:noProof/>
          <w:color w:val="000000"/>
          <w:sz w:val="22"/>
          <w:szCs w:val="24"/>
          <w:lang w:val="en-ID"/>
        </w:rPr>
        <w:t>(Rizqa &amp; Harjono, 2020)</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{"citationItems":[{"id":"ITEM-1","itemData":{"author":[{"dropping-particle":"","family":"Rangkuti","given":"Muhammad Aswin","non-dropping-particle":"","parse-names":false,"suffix":""},{"dropping-particle":"","family":"Sani","given":"Ridwan A.","non-dropping-particle":"","parse-names":false,"suffix":""}],"container-title":"Jurnal Inovasi Pembelajaran Fisika ( INPAFI )","id":"ITEM-1","issue":"3","issued":{"date-parts":[["2021"]]},"page":"10-18","title":"Analisis Kemampuan Berfikir Kritis Menyelesaikan Masalah Fisika Pada Pembelajaran Dengan Model Pembelajaran Inkuiri","type":"article-journal","volume":"6"},"uris":["http://www.mendeley.com/documents/?uuid=31c3a843-ddd4-4269-9520-4e43c3066044"]}],"mendeley":{"formattedCitation":"(Rangkuti &amp; Sani, 2021)","plainTextFormattedCitation":"(Rangkuti &amp; Sani, 2021)","previouslyFormattedCitation":"(Rangkuti &amp; Sani, 2021)"},"properties":{"noteIndex":0},"schema":"https://github.com/citation-style-language/schema/raw/master/csl-citation.json"}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A744A6">
        <w:rPr>
          <w:rFonts w:eastAsia="MS Mincho"/>
          <w:noProof/>
          <w:color w:val="000000"/>
          <w:sz w:val="22"/>
          <w:szCs w:val="24"/>
          <w:lang w:val="en-ID"/>
        </w:rPr>
        <w:t>(Rangkuti &amp; Sani, 2021)</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{"citationItems":[{"id":"ITEM-1","itemData":{"abstract":"Kurikulum 2013 menjelaskan bahwa peserta didik mampu memahami, menerapkan, dan menganalisis pengetahuan faktual, konseptual, prosedural, dan metakognitif berdasarkan rasa ingin tahunya tentang ilmu pengetahuan, yang tidak lain merupakan ranah berpikir tingkat tinggi dalam Taksonomi Bloom. Tujuan Penelitian ini adalah: (1) Mengetahui kebutuhan guru akan instrumen asesmen level HOTS. (2) Mengetahui kebutuhan siswa akan asesmen, yang dapat melatih siswa dalam menjawab soal sampai pada level HOTS. (3) Menganalisis pelaksanaan pembelajaran dan kesulitan belajar fisika siswa Penelitian ini menggunakan metode deskriptif. Penelitian ini dilakukan di SMA Neggeri 1 Kotagajah Lampung Tengah. Subyek penelitian adalah 30 orang siswa kelas X dan 4 orang guru fisika.. Pengumpulan data dengan menggunakan angket. Analisis data melalui tahap: pengkodean, tabulasi data, analisis data kualitatif, membuat interpretasi dan kesimpulan. Hasil dari penelitian ini adalah: (1) Guru Fisika SMA Negeri 1 Kotagajah sudah memahami metode Inkuiri, tetapi dalam pembelajaran belum menggunakan metode Inkuri, siswa masih cenderung pasif dan pembelajaran masih terpusat pada guru. (2) Guru Fisika dan siswa SMA Negeri 1 Kotagajah memerlukan Instrumen Asesmen pada level HOTS. Kesimpulan dari penelitian ini perlu dikembangkan Asesmen HOTS dengan metode Inkuiri terbimbing yang diharapkan membuat siswa dapat mengolah, menalar, dan menyaji, bertindak secara efektif dan kreatif","author":[{"dropping-particle":"","family":"Malik","given":"Abdul","non-dropping-particle":"","parse-names":false,"suffix":""},{"dropping-particle":"","family":"Ertikanto","given":"Chandra","non-dropping-particle":"","parse-names":false,"suffix":""},{"dropping-particle":"","family":"Suyatna","given":"Agus","non-dropping-particle":"","parse-names":false,"suffix":""}],"container-title":"Prosiding Seminar Nasional Fisika (E-Journal) SNF2015","id":"ITEM-1","issued":{"date-parts":[["2015"]]},"page":"1-4","title":"Deskripsi Kebutuhan HOTS Assessment Pada Pembelajaran Fisika dengan Metode Inkuiri Terbimbing","type":"article-journal","volume":"IV"},"uris":["http://www.mendeley.com/documents/?uuid=32d25532-d9b3-44ec-a23a-7d42ee2244f2"]}],"mendeley":{"formattedCitation":"(Malik, Ertikanto, &amp; Suyatna, 2015)","plainTextFormattedCitation":"(Malik, Ertikanto, &amp; Suyatna, 2015)","previouslyFormattedCitation":"(Malik, Ertikanto, &amp; Suyatna, 2015)"},"properties":{"noteIndex":0},"schema":"https://github.com/citation-style-language/schema/raw/master/csl-citation.json"}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4E68A9">
        <w:rPr>
          <w:rFonts w:eastAsia="MS Mincho"/>
          <w:noProof/>
          <w:color w:val="000000"/>
          <w:sz w:val="22"/>
          <w:szCs w:val="24"/>
          <w:lang w:val="en-ID"/>
        </w:rPr>
        <w:t>(Malik, Ertikanto, &amp; Suyatna, 2015)</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{"citationItems":[{"id":"ITEM-1","itemData":{"abstract":"Penelitian ini bertujuan untuk mendeskripsikan keterampilan proses sains siswa dan untuk menilai pengaruh pembelajaran inquiry terpandu terhadap kemampuan berpikir kritis siswa fisika. Penelitian ini menggunakan eksperimen benar dengan rancangan kelompok kontrol …","author":[{"dropping-particle":"","family":"Nasution","given":"Sari Wahyu Rozi","non-dropping-particle":"","parse-names":false,"suffix":""}],"container-title":"Jurnal Education and Development","id":"ITEM-1","issue":"1","issued":{"date-parts":[["2018"]]},"page":"1-5","title":"Penerapan Model Inkuiri Terbimbing (Guided Inquiry) Dalam Meningkatkan Kemampuan Berpikir Kritis pada Pembelajaran Fisika","type":"article-journal","volume":"3"},"uris":["http://www.mendeley.com/documents/?uuid=d4da9688-ae6e-4d9f-bb5d-81937991e4ae"]}],"mendeley":{"formattedCitation":"(Nasution, 2018)","plainTextFormattedCitation":"(Nasution, 2018)","previouslyFormattedCitation":"(Nasution, 2018)"},"properties":{"noteIndex":0},"schema":"https://github.com/citation-style-language/schema/raw/master/csl-citation.json"}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A744A6">
        <w:rPr>
          <w:rFonts w:eastAsia="MS Mincho"/>
          <w:noProof/>
          <w:color w:val="000000"/>
          <w:sz w:val="22"/>
          <w:szCs w:val="24"/>
          <w:lang w:val="en-ID"/>
        </w:rPr>
        <w:t>(Nasution, 2018)</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sidRPr="00B30BE9">
        <w:rPr>
          <w:rFonts w:eastAsia="MS Mincho"/>
          <w:color w:val="000000"/>
          <w:sz w:val="22"/>
          <w:szCs w:val="24"/>
          <w:lang w:val="en-ID"/>
        </w:rPr>
        <w:instrText>ADDIN CSL_CITATION {"citationItems":[{"id":"ITEM-1","itemData":{"ISSN":"2599-2554","abstract":"Penelitian ini bertujuan untuk mengetahui efektivitas penggunaan model pembelajaran inkuiri terbimbing dalam meningkatkan keterampilan proses sains dan pemahaman konsep fisika. Jenis penelitian yang dunakan dalam penelitian ini adalah quasi-experiment research menggunakan pretest posttest control group design. Popolasi dalam penelitian ini adalah semua siswa kelas X MA Riyadhus Sholihin teknik pengambilan sampel menggunakan cluster random sampling kelas X MIPA 1 sebagai eksperimen dan kelas X MIPA 3 sebagai kelas kontrol. Keterampilan proses sains diukur dengan menggunakan tes esay untuk keterampilan proses sains intelektual dan observasi untuk mengukur keterampilan proses sains manual. Pemahaman konsep fisika siswa diukur dengan menggunakan tes objekti. Data hasil penelitian dianalisis dengan menggunakan Uji MANOVA dan korelari Pearson. Pemahaman konsep fisika siswa diukur dengan menggunakan soal tes. Berdasarkan hasil penelitian menunjukkan bahwa model pembelajaran inkuiri terbimbing efektif untuk meningkatkan keterampilan proses sains dan pemahaman konsep fisika siswa di kelas X MA Riyadhus Sholihin pada materi Suhu dan kalor.","author":[{"dropping-particle":"","family":"Sulistiyono","given":"Sulistiyono","non-dropping-particle":"","parse-names":false,"suffix":""}],"container-title":"Jurnal Pendidikan Fisika Undiksha","id":"ITEM-1","issue":"2","issued":{"date-parts":[["2020"]]},"page":"61","title":"Efektivitas Model Pembelajaran Inkuiri TerbiSulistiyono, S. (2020). Efektivitas Model Pembelajaran Inkuiri Terbimbing Terhadap Keterampilan Proses Sains Dan Pemahaman Konsep Fisika Siswa Ma Riyadhus Solihin. Jurnal Pendidikan Fisika Undiksha, 10(2), 61. h","type":"article-journal","volume":"10"},"uris":["http://www.mendeley.com/documents/?uuid=0d2fecb4-8789-48ef-bc6e-e94d7e634fa5"]}],"mendeley":{"formattedCitation":"(Sulistiyono, 2020)","plainTextFormattedCitation":"(Sulistiyono, 2020)","previouslyFormattedCitation":"(Sulistiyono, 2020)"},"properties":{"noteIndex":0},"schema":"https://github.com/citation-style-language/schema/raw/master/csl-citation.json"}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B30BE9">
        <w:rPr>
          <w:rFonts w:eastAsia="MS Mincho"/>
          <w:noProof/>
          <w:color w:val="000000"/>
          <w:sz w:val="22"/>
          <w:szCs w:val="24"/>
          <w:lang w:val="en-ID"/>
        </w:rPr>
        <w:t>(Sulistiyono, 2020)</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{"citationItems":[{"id":"ITEM-1","itemData":{"abstract":"ABSTRAK: Penelitian ini bertujuan untuk mengetahui pengaruh model pembelajaran inkuiri terbimbing (guided inquiry) dan motivasi terhadap hasil belajar siswa. Penelitian dilakukan di SMA Negeri 11 Samarinda tahun ajaran 2014/2015. Populasi dalam penelitian ini adalah seluruh siswa kelas X dengan sampel kelas X-A sebanyak 36 siswa yang diambil dengan teknik cluster random sampling. Rancangan penelitian menggunakan penelitian kuantitatif pre- eksperimental dengan metode one-group pretest-postest design. Data dianalisis dengan analisis regresi ganda dan pengujian signifikansi dengan menggunakan uji F. Hasil penelitian diperoleh bahwa besarnya pengaruh model pembelajaran inkuiri terbimbing (guided inquiry) terhadap hasil belajar siswa sebesar 20 % dengan Fhitung = 8.56 dan rata-rata hasil belajar siswa adalah 85,05. Besarnya pengaruh motivasi belajar terhadap hasil belajar siswa sebesar 23, 48 % dengan Fhitung = 10, 39 dan rata-rata motivasi belajar siswa sebesar 81,69. Sedangkan untuk pengaruh model pembelajaran inkuiri terbimbing (guided inquiry) dan motivasi belajar secara bersama-sama terhadap hasil belajar siswa adalah 37, 21 % dengan Fhitung = 9,75. Hal ini menunjukkan bahwa nilai Fhitung lebih besar dari Ftabel maka Hipotesis Ho ditolak dan Ha diterima, sehingga dapat disimpulkan bahwa terdapat pengaruh yang signifikan antara model pembelajaran inkuiri terbimbing (guided inquiry) dan motivasi secara bersama-sama terhadap hasil belajar siswa kelas X SMA Negeri 11 Samarinda tahun ajaran 2014/2015.","author":[{"dropping-particle":"","family":"Sukma","given":"","non-dropping-particle":"","parse-names":false,"suffix":""},{"dropping-particle":"","family":"Komariyah","given":"Laili","non-dropping-particle":"","parse-names":false,"suffix":""},{"dropping-particle":"","family":"Syam","given":"Muliati","non-dropping-particle":"","parse-names":false,"suffix":""}],"container-title":"Saintifika","id":"ITEM-1","issue":"1","issued":{"date-parts":[["2016"]]},"page":"59-63","title":"Pengaruh Model Pembelajaran Inkuiri Terbimbing (Guided Inquiry) dan Motivasi Terhadap Hasil Belajar Fisika Siswa","type":"article-journal","volume":"18"},"uris":["http://www.mendeley.com/documents/?uuid=580358ea-cebb-4455-8499-82df3923b870"]}],"mendeley":{"formattedCitation":"(Sukma, Komariyah, &amp; Syam, 2016)","plainTextFormattedCitation":"(Sukma, Komariyah, &amp; Syam, 2016)","previouslyFormattedCitation":"(Sukma, Komariyah, &amp; Syam, 2016)"},"properties":{"noteIndex":0},"schema":"https://github.com/citation-style-language/schema/raw/master/csl-citation.json"}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4E68A9">
        <w:rPr>
          <w:rFonts w:eastAsia="MS Mincho"/>
          <w:noProof/>
          <w:color w:val="000000"/>
          <w:sz w:val="22"/>
          <w:szCs w:val="24"/>
          <w:lang w:val="en-ID"/>
        </w:rPr>
        <w:t>(Sukma, Komariyah, &amp; Syam, 2016)</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r w:rsidR="003B0E19">
        <w:rPr>
          <w:rFonts w:eastAsia="MS Mincho"/>
          <w:color w:val="000000"/>
          <w:sz w:val="22"/>
          <w:szCs w:val="24"/>
          <w:lang w:val="en-ID"/>
        </w:rPr>
        <w:t>I</w:t>
      </w:r>
      <w:r w:rsidR="003B0E19" w:rsidRPr="00790F45">
        <w:rPr>
          <w:rFonts w:eastAsia="MS Mincho"/>
          <w:color w:val="000000"/>
          <w:sz w:val="22"/>
          <w:szCs w:val="24"/>
          <w:lang w:val="en-ID"/>
        </w:rPr>
        <w:t>nquiry learning model</w:t>
      </w:r>
      <w:r w:rsidR="003B0E19">
        <w:rPr>
          <w:rFonts w:eastAsia="MS Mincho"/>
          <w:color w:val="000000"/>
          <w:sz w:val="22"/>
          <w:szCs w:val="24"/>
          <w:lang w:val="en-ID"/>
        </w:rPr>
        <w:t xml:space="preserve"> implement</w:t>
      </w:r>
      <w:r w:rsidR="006A4D52">
        <w:rPr>
          <w:rFonts w:eastAsia="MS Mincho"/>
          <w:color w:val="000000"/>
          <w:sz w:val="22"/>
          <w:szCs w:val="24"/>
          <w:lang w:val="en-ID"/>
        </w:rPr>
        <w:t>ed</w:t>
      </w:r>
      <w:r w:rsidR="003B0E19">
        <w:rPr>
          <w:rFonts w:eastAsia="MS Mincho"/>
          <w:color w:val="000000"/>
          <w:sz w:val="22"/>
          <w:szCs w:val="24"/>
          <w:lang w:val="en-ID"/>
        </w:rPr>
        <w:t xml:space="preserve"> t</w:t>
      </w:r>
      <w:r w:rsidR="003B0E19" w:rsidRPr="00790F45">
        <w:rPr>
          <w:rFonts w:eastAsia="MS Mincho"/>
          <w:color w:val="000000"/>
          <w:sz w:val="22"/>
          <w:szCs w:val="24"/>
          <w:lang w:val="en-ID"/>
        </w:rPr>
        <w:t>o reduce misconceptions in physics learning</w:t>
      </w:r>
      <w:r w:rsidR="003B0E19">
        <w:rPr>
          <w:rFonts w:eastAsia="MS Mincho"/>
          <w:color w:val="000000"/>
          <w:sz w:val="22"/>
          <w:szCs w:val="24"/>
          <w:lang w:val="en-ID"/>
        </w:rPr>
        <w:t>. Students become more active, creative and find solutions to solve problems</w:t>
      </w:r>
      <w:r w:rsidR="003B0E19" w:rsidRPr="00B30BE9">
        <w:rPr>
          <w:rFonts w:eastAsia="MS Mincho"/>
          <w:color w:val="000000"/>
          <w:sz w:val="22"/>
          <w:szCs w:val="24"/>
          <w:lang w:val="en-ID"/>
        </w:rPr>
        <w:t xml:space="preserve"> </w:t>
      </w:r>
      <w:r w:rsidR="003B0E19" w:rsidRPr="00B30BE9">
        <w:rPr>
          <w:rFonts w:eastAsia="MS Mincho"/>
          <w:color w:val="000000"/>
          <w:sz w:val="22"/>
          <w:szCs w:val="24"/>
          <w:lang w:val="en-ID"/>
        </w:rPr>
        <w:fldChar w:fldCharType="begin" w:fldLock="1"/>
      </w:r>
      <w:r w:rsidR="003B0E19">
        <w:rPr>
          <w:rFonts w:eastAsia="MS Mincho"/>
          <w:color w:val="000000"/>
          <w:sz w:val="22"/>
          <w:szCs w:val="24"/>
          <w:lang w:val="en-ID"/>
        </w:rPr>
        <w:instrText>ADDIN CSL_CITATION {"citationItems":[{"id":"ITEM-1","itemData":{"DOI":"10.31219/osf.io/2eaqy","abstract":"… pola berfikir yang kosisten pada suatu situasi atau masalah yang berbeda-beda tetapi pola berfikir itu salah atau dengan kata lain konsepsi siswa bertentangan dengan konsep fisikawan, biasanya menyangkut … Analisis Miskonsepsi Fisika Siswa Sma Di Bandar Lampung …","author":[{"dropping-particle":"","family":"Aprilia","given":"Ayu Amelia","non-dropping-particle":"","parse-names":false,"suffix":""}],"container-title":"The Society for the Improvement of Psychological Science","id":"ITEM-1","issued":{"date-parts":[["2020"]]},"page":"6","title":"Upaya Mengurangi Miskonsepsi Pada Pembelajaran Fisika Melalui Model Pembelajaran Inkuiri (Inquiry Learning)","type":"article-journal"},"uris":["http://www.mendeley.com/documents/?uuid=68b72c5b-a731-4714-9192-64b5f8790770"]}],"mendeley":{"formattedCitation":"(Aprilia, 2020)","plainTextFormattedCitation":"(Aprilia, 2020)","previouslyFormattedCitation":"(Aprilia, 2020)"},"properties":{"noteIndex":0},"schema":"https://github.com/citation-style-language/schema/raw/master/csl-citation.json"}</w:instrText>
      </w:r>
      <w:r w:rsidR="003B0E19" w:rsidRPr="00B30BE9">
        <w:rPr>
          <w:rFonts w:eastAsia="MS Mincho"/>
          <w:color w:val="000000"/>
          <w:sz w:val="22"/>
          <w:szCs w:val="24"/>
          <w:lang w:val="en-ID"/>
        </w:rPr>
        <w:fldChar w:fldCharType="separate"/>
      </w:r>
      <w:r w:rsidR="003B0E19" w:rsidRPr="00B30BE9">
        <w:rPr>
          <w:rFonts w:eastAsia="MS Mincho"/>
          <w:noProof/>
          <w:color w:val="000000"/>
          <w:sz w:val="22"/>
          <w:szCs w:val="24"/>
          <w:lang w:val="en-ID"/>
        </w:rPr>
        <w:t>(Aprilia, 2020)</w:t>
      </w:r>
      <w:r w:rsidR="003B0E19" w:rsidRPr="00B30BE9">
        <w:rPr>
          <w:rFonts w:eastAsia="MS Mincho"/>
          <w:color w:val="000000"/>
          <w:sz w:val="22"/>
          <w:szCs w:val="24"/>
          <w:lang w:val="en-ID"/>
        </w:rPr>
        <w:fldChar w:fldCharType="end"/>
      </w:r>
      <w:r w:rsidR="003B0E19" w:rsidRPr="00B30BE9">
        <w:rPr>
          <w:rFonts w:eastAsia="MS Mincho"/>
          <w:color w:val="000000"/>
          <w:sz w:val="22"/>
          <w:szCs w:val="24"/>
          <w:lang w:val="en-ID"/>
        </w:rPr>
        <w:t xml:space="preserve">. </w:t>
      </w:r>
    </w:p>
    <w:p w14:paraId="731B6593" w14:textId="5C786ACB" w:rsidR="003B0E19" w:rsidRDefault="003B0E19" w:rsidP="004B5CA4">
      <w:pPr>
        <w:ind w:firstLine="284"/>
        <w:jc w:val="both"/>
        <w:rPr>
          <w:rFonts w:eastAsia="MS Mincho"/>
          <w:color w:val="000000"/>
          <w:sz w:val="22"/>
          <w:szCs w:val="24"/>
          <w:lang w:val="en-ID"/>
        </w:rPr>
      </w:pPr>
      <w:r>
        <w:rPr>
          <w:rFonts w:eastAsia="MS Mincho"/>
          <w:color w:val="000000"/>
          <w:sz w:val="22"/>
          <w:szCs w:val="24"/>
          <w:lang w:val="en-ID"/>
        </w:rPr>
        <w:t>U</w:t>
      </w:r>
      <w:r w:rsidRPr="0011322E">
        <w:rPr>
          <w:rFonts w:eastAsia="MS Mincho"/>
          <w:color w:val="000000"/>
          <w:sz w:val="22"/>
          <w:szCs w:val="24"/>
          <w:lang w:val="en-ID"/>
        </w:rPr>
        <w:t xml:space="preserve">sing the keyword </w:t>
      </w:r>
      <w:r w:rsidRPr="0011322E">
        <w:rPr>
          <w:rFonts w:eastAsia="MS Mincho"/>
          <w:i/>
          <w:iCs/>
          <w:color w:val="000000"/>
          <w:sz w:val="22"/>
          <w:szCs w:val="24"/>
          <w:lang w:val="en-ID"/>
        </w:rPr>
        <w:t>"Inquiry Learning Models in Physics</w:t>
      </w:r>
      <w:r w:rsidR="00C732C1">
        <w:rPr>
          <w:rFonts w:eastAsia="MS Mincho"/>
          <w:i/>
          <w:iCs/>
          <w:color w:val="000000"/>
          <w:sz w:val="22"/>
          <w:szCs w:val="24"/>
          <w:lang w:val="en-ID"/>
        </w:rPr>
        <w:t xml:space="preserve"> Learning</w:t>
      </w:r>
      <w:r w:rsidRPr="0011322E">
        <w:rPr>
          <w:rFonts w:eastAsia="MS Mincho"/>
          <w:i/>
          <w:iCs/>
          <w:color w:val="000000"/>
          <w:sz w:val="22"/>
          <w:szCs w:val="24"/>
          <w:lang w:val="en-ID"/>
        </w:rPr>
        <w:t>"</w:t>
      </w:r>
      <w:r w:rsidRPr="0011322E">
        <w:rPr>
          <w:rFonts w:eastAsia="MS Mincho"/>
          <w:color w:val="000000"/>
          <w:sz w:val="22"/>
          <w:szCs w:val="24"/>
          <w:lang w:val="en-ID"/>
        </w:rPr>
        <w:t xml:space="preserve"> has a relationship with learning outcomes, learning environment, research methods, learning systems, critical thinking skills, quasi research, and research methods. </w:t>
      </w:r>
      <w:r>
        <w:rPr>
          <w:rFonts w:eastAsia="MS Mincho"/>
          <w:color w:val="000000"/>
          <w:sz w:val="22"/>
          <w:szCs w:val="24"/>
          <w:lang w:val="en-ID"/>
        </w:rPr>
        <w:t>K</w:t>
      </w:r>
      <w:r w:rsidRPr="0011322E">
        <w:rPr>
          <w:rFonts w:eastAsia="MS Mincho"/>
          <w:color w:val="000000"/>
          <w:sz w:val="22"/>
          <w:szCs w:val="24"/>
          <w:lang w:val="en-ID"/>
        </w:rPr>
        <w:t xml:space="preserve">nowing how big the connection of </w:t>
      </w:r>
      <w:r>
        <w:rPr>
          <w:rFonts w:eastAsia="MS Mincho"/>
          <w:color w:val="000000"/>
          <w:sz w:val="22"/>
          <w:szCs w:val="24"/>
          <w:lang w:val="en-ID"/>
        </w:rPr>
        <w:t>I</w:t>
      </w:r>
      <w:r w:rsidRPr="0011322E">
        <w:rPr>
          <w:rFonts w:eastAsia="MS Mincho"/>
          <w:color w:val="000000"/>
          <w:sz w:val="22"/>
          <w:szCs w:val="24"/>
          <w:lang w:val="en-ID"/>
        </w:rPr>
        <w:t>nquir</w:t>
      </w:r>
      <w:r>
        <w:rPr>
          <w:rFonts w:eastAsia="MS Mincho"/>
          <w:color w:val="000000"/>
          <w:sz w:val="22"/>
          <w:szCs w:val="24"/>
          <w:lang w:val="en-ID"/>
        </w:rPr>
        <w:t>y is, it can be seen in Figure 3.</w:t>
      </w:r>
    </w:p>
    <w:p w14:paraId="7F1C133F" w14:textId="77777777" w:rsidR="003B0E19" w:rsidRPr="003B0E19" w:rsidRDefault="003B0E19" w:rsidP="00B92EBC">
      <w:pPr>
        <w:ind w:firstLine="720"/>
        <w:jc w:val="both"/>
        <w:rPr>
          <w:rFonts w:eastAsia="MS Mincho"/>
          <w:color w:val="000000"/>
          <w:sz w:val="22"/>
          <w:szCs w:val="24"/>
          <w:lang w:val="id-ID"/>
        </w:rPr>
        <w:sectPr w:rsidR="003B0E19" w:rsidRPr="003B0E19" w:rsidSect="0050117C">
          <w:type w:val="continuous"/>
          <w:pgSz w:w="11909" w:h="16834" w:code="9"/>
          <w:pgMar w:top="2268" w:right="1701" w:bottom="1701" w:left="2268" w:header="720" w:footer="720" w:gutter="0"/>
          <w:pgNumType w:start="438"/>
          <w:cols w:num="2" w:space="709"/>
          <w:docGrid w:linePitch="360"/>
        </w:sectPr>
      </w:pPr>
    </w:p>
    <w:p w14:paraId="01FF8E85" w14:textId="49B8132A" w:rsidR="00CA7DA8" w:rsidRDefault="00823716" w:rsidP="003B4D19">
      <w:pPr>
        <w:jc w:val="both"/>
        <w:rPr>
          <w:rFonts w:eastAsia="MS Mincho"/>
          <w:color w:val="000000"/>
          <w:sz w:val="22"/>
          <w:szCs w:val="24"/>
          <w:lang w:val="en-ID"/>
        </w:rPr>
      </w:pPr>
      <w:r>
        <w:rPr>
          <w:noProof/>
        </w:rPr>
        <w:drawing>
          <wp:inline distT="0" distB="0" distL="0" distR="0" wp14:anchorId="2FCF54D4" wp14:editId="6B7875B2">
            <wp:extent cx="5031340" cy="3072810"/>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l="694" t="9028"/>
                    <a:stretch/>
                  </pic:blipFill>
                  <pic:spPr bwMode="auto">
                    <a:xfrm>
                      <a:off x="0" y="0"/>
                      <a:ext cx="5039810" cy="307798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97E5E1C" w14:textId="4B55F973" w:rsidR="00CA7DA8" w:rsidRPr="00B30BE9" w:rsidRDefault="00CA7DA8" w:rsidP="008C4550">
      <w:pPr>
        <w:ind w:left="993" w:hanging="993"/>
        <w:jc w:val="both"/>
        <w:rPr>
          <w:rFonts w:eastAsia="MS Mincho"/>
          <w:color w:val="000000"/>
          <w:sz w:val="22"/>
          <w:szCs w:val="24"/>
          <w:lang w:val="en-ID"/>
        </w:rPr>
      </w:pPr>
      <w:r w:rsidRPr="008C4550">
        <w:rPr>
          <w:rFonts w:eastAsia="MS Mincho"/>
          <w:color w:val="000000"/>
          <w:sz w:val="22"/>
          <w:szCs w:val="24"/>
          <w:lang w:val="en-ID"/>
        </w:rPr>
        <w:t xml:space="preserve">Figure </w:t>
      </w:r>
      <w:r w:rsidR="005A2160" w:rsidRPr="008C4550">
        <w:rPr>
          <w:rFonts w:eastAsia="MS Mincho"/>
          <w:color w:val="000000"/>
          <w:sz w:val="22"/>
          <w:szCs w:val="24"/>
          <w:lang w:val="en-ID"/>
        </w:rPr>
        <w:t>3</w:t>
      </w:r>
      <w:r w:rsidRPr="00B30BE9">
        <w:rPr>
          <w:rFonts w:eastAsia="MS Mincho"/>
          <w:color w:val="000000"/>
          <w:sz w:val="22"/>
          <w:szCs w:val="24"/>
          <w:lang w:val="en-ID"/>
        </w:rPr>
        <w:t xml:space="preserve"> Visuali</w:t>
      </w:r>
      <w:r>
        <w:rPr>
          <w:rFonts w:eastAsia="MS Mincho"/>
          <w:color w:val="000000"/>
          <w:sz w:val="22"/>
          <w:szCs w:val="24"/>
          <w:lang w:val="en-ID"/>
        </w:rPr>
        <w:t>zation</w:t>
      </w:r>
      <w:r w:rsidRPr="00B30BE9">
        <w:rPr>
          <w:rFonts w:eastAsia="MS Mincho"/>
          <w:color w:val="000000"/>
          <w:sz w:val="22"/>
          <w:szCs w:val="24"/>
          <w:lang w:val="en-ID"/>
        </w:rPr>
        <w:t xml:space="preserve"> </w:t>
      </w:r>
      <w:r w:rsidR="00C732C1">
        <w:rPr>
          <w:rFonts w:eastAsia="MS Mincho"/>
          <w:color w:val="000000"/>
          <w:sz w:val="22"/>
          <w:szCs w:val="24"/>
          <w:lang w:val="en-ID"/>
        </w:rPr>
        <w:t xml:space="preserve">of </w:t>
      </w:r>
      <w:r w:rsidRPr="00C732C1">
        <w:rPr>
          <w:rFonts w:eastAsia="MS Mincho"/>
          <w:iCs/>
          <w:color w:val="000000"/>
          <w:sz w:val="22"/>
          <w:szCs w:val="24"/>
          <w:lang w:val="en-ID"/>
        </w:rPr>
        <w:t>Inquiry</w:t>
      </w:r>
      <w:r w:rsidRPr="00B30BE9">
        <w:rPr>
          <w:rFonts w:eastAsia="MS Mincho"/>
          <w:color w:val="000000"/>
          <w:sz w:val="22"/>
          <w:szCs w:val="24"/>
          <w:lang w:val="en-ID"/>
        </w:rPr>
        <w:t xml:space="preserve"> </w:t>
      </w:r>
      <w:r w:rsidR="0026321F">
        <w:rPr>
          <w:rFonts w:eastAsia="MS Mincho"/>
          <w:color w:val="000000"/>
          <w:sz w:val="22"/>
          <w:szCs w:val="24"/>
          <w:lang w:val="en-ID"/>
        </w:rPr>
        <w:t>L</w:t>
      </w:r>
      <w:r w:rsidR="00C732C1">
        <w:rPr>
          <w:rFonts w:eastAsia="MS Mincho"/>
          <w:color w:val="000000"/>
          <w:sz w:val="22"/>
          <w:szCs w:val="24"/>
          <w:lang w:val="en-ID"/>
        </w:rPr>
        <w:t xml:space="preserve">earning in </w:t>
      </w:r>
      <w:r w:rsidR="0026321F">
        <w:rPr>
          <w:rFonts w:eastAsia="MS Mincho"/>
          <w:color w:val="000000"/>
          <w:sz w:val="22"/>
          <w:szCs w:val="24"/>
          <w:lang w:val="en-ID"/>
        </w:rPr>
        <w:t>P</w:t>
      </w:r>
      <w:r w:rsidR="00C732C1">
        <w:rPr>
          <w:rFonts w:eastAsia="MS Mincho"/>
          <w:color w:val="000000"/>
          <w:sz w:val="22"/>
          <w:szCs w:val="24"/>
          <w:lang w:val="en-ID"/>
        </w:rPr>
        <w:t xml:space="preserve">hysics </w:t>
      </w:r>
      <w:r w:rsidR="008B7C0B">
        <w:rPr>
          <w:rFonts w:eastAsia="MS Mincho"/>
          <w:color w:val="000000"/>
          <w:sz w:val="22"/>
          <w:szCs w:val="24"/>
          <w:lang w:val="en-ID"/>
        </w:rPr>
        <w:t>on</w:t>
      </w:r>
      <w:r w:rsidRPr="00B30BE9">
        <w:rPr>
          <w:rFonts w:eastAsia="MS Mincho"/>
          <w:color w:val="000000"/>
          <w:sz w:val="22"/>
          <w:szCs w:val="24"/>
          <w:lang w:val="en-ID"/>
        </w:rPr>
        <w:t xml:space="preserve"> </w:t>
      </w:r>
      <w:proofErr w:type="spellStart"/>
      <w:r w:rsidRPr="00B30BE9">
        <w:rPr>
          <w:rFonts w:eastAsia="MS Mincho"/>
          <w:i/>
          <w:iCs/>
          <w:color w:val="000000"/>
          <w:sz w:val="22"/>
          <w:szCs w:val="24"/>
          <w:lang w:val="en-ID"/>
        </w:rPr>
        <w:t>VOSviewer</w:t>
      </w:r>
      <w:proofErr w:type="spellEnd"/>
      <w:r w:rsidR="00C732C1">
        <w:rPr>
          <w:rFonts w:eastAsia="MS Mincho"/>
          <w:i/>
          <w:iCs/>
          <w:color w:val="000000"/>
          <w:sz w:val="22"/>
          <w:szCs w:val="24"/>
          <w:lang w:val="en-ID"/>
        </w:rPr>
        <w:t xml:space="preserve"> </w:t>
      </w:r>
      <w:r>
        <w:rPr>
          <w:rFonts w:eastAsia="MS Mincho"/>
          <w:color w:val="000000"/>
          <w:sz w:val="22"/>
          <w:szCs w:val="24"/>
          <w:lang w:val="en-ID"/>
        </w:rPr>
        <w:t>with</w:t>
      </w:r>
      <w:r w:rsidRPr="00B30BE9">
        <w:rPr>
          <w:rFonts w:eastAsia="MS Mincho"/>
          <w:color w:val="000000"/>
          <w:sz w:val="22"/>
          <w:szCs w:val="24"/>
          <w:lang w:val="en-ID"/>
        </w:rPr>
        <w:t xml:space="preserve"> Network Visualization</w:t>
      </w:r>
    </w:p>
    <w:p w14:paraId="57402B5E" w14:textId="53AD72C0" w:rsidR="008B738C" w:rsidRDefault="008B738C" w:rsidP="00823716">
      <w:pPr>
        <w:jc w:val="both"/>
        <w:rPr>
          <w:rFonts w:eastAsia="MS Mincho"/>
          <w:color w:val="000000"/>
          <w:sz w:val="22"/>
          <w:szCs w:val="24"/>
          <w:lang w:val="en-ID"/>
        </w:rPr>
        <w:sectPr w:rsidR="008B738C" w:rsidSect="002A3363">
          <w:type w:val="continuous"/>
          <w:pgSz w:w="11909" w:h="16834" w:code="9"/>
          <w:pgMar w:top="2268" w:right="1701" w:bottom="1701" w:left="2268" w:header="720" w:footer="720" w:gutter="0"/>
          <w:cols w:space="284"/>
          <w:docGrid w:linePitch="360"/>
        </w:sectPr>
      </w:pPr>
    </w:p>
    <w:p w14:paraId="3E837C52" w14:textId="0649FF61" w:rsidR="008B738C" w:rsidRDefault="008B738C" w:rsidP="00823716">
      <w:pPr>
        <w:jc w:val="both"/>
        <w:rPr>
          <w:rFonts w:eastAsia="MS Mincho"/>
          <w:color w:val="000000"/>
          <w:sz w:val="22"/>
          <w:szCs w:val="24"/>
          <w:lang w:val="en-ID"/>
        </w:rPr>
      </w:pPr>
    </w:p>
    <w:p w14:paraId="3375A08A" w14:textId="77777777" w:rsidR="00823716" w:rsidRDefault="00823716" w:rsidP="00CA7DA8">
      <w:pPr>
        <w:ind w:firstLine="720"/>
        <w:jc w:val="both"/>
        <w:rPr>
          <w:rFonts w:eastAsia="MS Mincho"/>
          <w:color w:val="000000"/>
          <w:sz w:val="22"/>
          <w:szCs w:val="24"/>
          <w:lang w:val="en-ID"/>
        </w:rPr>
        <w:sectPr w:rsidR="00823716" w:rsidSect="008B738C">
          <w:type w:val="continuous"/>
          <w:pgSz w:w="11909" w:h="16834" w:code="9"/>
          <w:pgMar w:top="2268" w:right="1701" w:bottom="1701" w:left="2268" w:header="425" w:footer="720" w:gutter="0"/>
          <w:cols w:space="284"/>
          <w:docGrid w:linePitch="360"/>
        </w:sectPr>
      </w:pPr>
    </w:p>
    <w:p w14:paraId="680F20FF" w14:textId="56796382" w:rsidR="00CA7DA8" w:rsidRDefault="00CA7DA8" w:rsidP="004B5CA4">
      <w:pPr>
        <w:ind w:firstLine="284"/>
        <w:jc w:val="both"/>
        <w:rPr>
          <w:rFonts w:eastAsia="MS Mincho"/>
          <w:color w:val="000000"/>
          <w:sz w:val="22"/>
          <w:szCs w:val="24"/>
          <w:lang w:val="en-ID"/>
        </w:rPr>
      </w:pPr>
      <w:r w:rsidRPr="0011322E">
        <w:rPr>
          <w:rFonts w:eastAsia="MS Mincho"/>
          <w:color w:val="000000"/>
          <w:sz w:val="22"/>
          <w:szCs w:val="24"/>
          <w:lang w:val="en-ID"/>
        </w:rPr>
        <w:t xml:space="preserve">Based on the results of the visualization on the </w:t>
      </w:r>
      <w:proofErr w:type="spellStart"/>
      <w:r w:rsidRPr="0011322E">
        <w:rPr>
          <w:rFonts w:eastAsia="MS Mincho"/>
          <w:i/>
          <w:iCs/>
          <w:color w:val="000000"/>
          <w:sz w:val="22"/>
          <w:szCs w:val="24"/>
          <w:lang w:val="en-ID"/>
        </w:rPr>
        <w:t>VOSviewer</w:t>
      </w:r>
      <w:proofErr w:type="spellEnd"/>
      <w:r w:rsidRPr="0011322E">
        <w:rPr>
          <w:rFonts w:eastAsia="MS Mincho"/>
          <w:color w:val="000000"/>
          <w:sz w:val="22"/>
          <w:szCs w:val="24"/>
          <w:lang w:val="en-ID"/>
        </w:rPr>
        <w:t>, there is a relationship between each keyword. These keywords have different colo</w:t>
      </w:r>
      <w:r>
        <w:rPr>
          <w:rFonts w:eastAsia="MS Mincho"/>
          <w:color w:val="000000"/>
          <w:sz w:val="22"/>
          <w:szCs w:val="24"/>
          <w:lang w:val="en-ID"/>
        </w:rPr>
        <w:t>u</w:t>
      </w:r>
      <w:r w:rsidRPr="0011322E">
        <w:rPr>
          <w:rFonts w:eastAsia="MS Mincho"/>
          <w:color w:val="000000"/>
          <w:sz w:val="22"/>
          <w:szCs w:val="24"/>
          <w:lang w:val="en-ID"/>
        </w:rPr>
        <w:t>r characteristics. The red colo</w:t>
      </w:r>
      <w:r>
        <w:rPr>
          <w:rFonts w:eastAsia="MS Mincho"/>
          <w:color w:val="000000"/>
          <w:sz w:val="22"/>
          <w:szCs w:val="24"/>
          <w:lang w:val="en-ID"/>
        </w:rPr>
        <w:t>u</w:t>
      </w:r>
      <w:r w:rsidRPr="0011322E">
        <w:rPr>
          <w:rFonts w:eastAsia="MS Mincho"/>
          <w:color w:val="000000"/>
          <w:sz w:val="22"/>
          <w:szCs w:val="24"/>
          <w:lang w:val="en-ID"/>
        </w:rPr>
        <w:t xml:space="preserve">r indicates the density or number of keywords that appear in each research. So based on this, the implementation of </w:t>
      </w:r>
      <w:r>
        <w:rPr>
          <w:rFonts w:eastAsia="MS Mincho"/>
          <w:color w:val="000000"/>
          <w:sz w:val="22"/>
          <w:szCs w:val="24"/>
          <w:lang w:val="en-ID"/>
        </w:rPr>
        <w:t>I</w:t>
      </w:r>
      <w:r w:rsidRPr="0011322E">
        <w:rPr>
          <w:rFonts w:eastAsia="MS Mincho"/>
          <w:color w:val="000000"/>
          <w:sz w:val="22"/>
          <w:szCs w:val="24"/>
          <w:lang w:val="en-ID"/>
        </w:rPr>
        <w:t xml:space="preserve">nquiry that is widely studied is related to students. Meanwhile, green is </w:t>
      </w:r>
      <w:r>
        <w:rPr>
          <w:rFonts w:eastAsia="MS Mincho"/>
          <w:color w:val="000000"/>
          <w:sz w:val="22"/>
          <w:szCs w:val="24"/>
          <w:lang w:val="en-ID"/>
        </w:rPr>
        <w:t>the second largest number of keyword characteristics, which explains the learning process activitie</w:t>
      </w:r>
      <w:r w:rsidRPr="0011322E">
        <w:rPr>
          <w:rFonts w:eastAsia="MS Mincho"/>
          <w:color w:val="000000"/>
          <w:sz w:val="22"/>
          <w:szCs w:val="24"/>
          <w:lang w:val="en-ID"/>
        </w:rPr>
        <w:t>s</w:t>
      </w:r>
      <w:r w:rsidRPr="00B30BE9">
        <w:rPr>
          <w:rFonts w:eastAsia="MS Mincho"/>
          <w:color w:val="000000"/>
          <w:sz w:val="22"/>
          <w:szCs w:val="24"/>
          <w:lang w:val="en-ID"/>
        </w:rPr>
        <w:t xml:space="preserve">. </w:t>
      </w:r>
    </w:p>
    <w:p w14:paraId="16CCB54C" w14:textId="698C4B30" w:rsidR="00C732C1" w:rsidRDefault="00F76432" w:rsidP="004B5CA4">
      <w:pPr>
        <w:ind w:firstLine="284"/>
        <w:jc w:val="both"/>
        <w:rPr>
          <w:rFonts w:eastAsia="MS Mincho"/>
          <w:color w:val="000000"/>
          <w:sz w:val="22"/>
          <w:szCs w:val="24"/>
          <w:lang w:val="en-ID"/>
        </w:rPr>
      </w:pPr>
      <w:r>
        <w:rPr>
          <w:rFonts w:eastAsia="MS Mincho"/>
          <w:color w:val="000000"/>
          <w:sz w:val="22"/>
          <w:szCs w:val="24"/>
          <w:lang w:val="en-ID"/>
        </w:rPr>
        <w:t>T</w:t>
      </w:r>
      <w:r w:rsidRPr="0011322E">
        <w:rPr>
          <w:rFonts w:eastAsia="MS Mincho"/>
          <w:color w:val="000000"/>
          <w:sz w:val="22"/>
          <w:szCs w:val="24"/>
          <w:lang w:val="en-ID"/>
        </w:rPr>
        <w:t xml:space="preserve">his </w:t>
      </w:r>
      <w:proofErr w:type="spellStart"/>
      <w:r w:rsidRPr="0011322E">
        <w:rPr>
          <w:rFonts w:eastAsia="MS Mincho"/>
          <w:i/>
          <w:iCs/>
          <w:color w:val="000000"/>
          <w:sz w:val="22"/>
          <w:szCs w:val="24"/>
          <w:lang w:val="en-ID"/>
        </w:rPr>
        <w:t>VOSviewer</w:t>
      </w:r>
      <w:proofErr w:type="spellEnd"/>
      <w:r w:rsidRPr="0011322E">
        <w:rPr>
          <w:rFonts w:eastAsia="MS Mincho"/>
          <w:color w:val="000000"/>
          <w:sz w:val="22"/>
          <w:szCs w:val="24"/>
          <w:lang w:val="en-ID"/>
        </w:rPr>
        <w:t xml:space="preserve"> visualization only shows the relevance and density of Inquiry research on the abilities and skills of students</w:t>
      </w:r>
      <w:r>
        <w:rPr>
          <w:rFonts w:eastAsia="MS Mincho"/>
          <w:color w:val="000000"/>
          <w:sz w:val="22"/>
          <w:szCs w:val="24"/>
          <w:lang w:val="en-ID"/>
        </w:rPr>
        <w:t xml:space="preserve">. </w:t>
      </w:r>
      <w:r w:rsidR="00D4735B" w:rsidRPr="000A6186">
        <w:rPr>
          <w:rFonts w:eastAsia="MS Mincho"/>
          <w:color w:val="000000"/>
          <w:sz w:val="22"/>
          <w:szCs w:val="24"/>
          <w:lang w:val="en-ID"/>
        </w:rPr>
        <w:t>Based on th</w:t>
      </w:r>
      <w:r w:rsidR="00935002">
        <w:rPr>
          <w:rFonts w:eastAsia="MS Mincho"/>
          <w:color w:val="000000"/>
          <w:sz w:val="22"/>
          <w:szCs w:val="24"/>
          <w:lang w:val="en-ID"/>
        </w:rPr>
        <w:t>is inquiry learning model's physics experiment study results</w:t>
      </w:r>
      <w:r w:rsidR="00D4735B" w:rsidRPr="000A6186">
        <w:rPr>
          <w:rFonts w:eastAsia="MS Mincho"/>
          <w:color w:val="000000"/>
          <w:sz w:val="22"/>
          <w:szCs w:val="24"/>
          <w:lang w:val="en-ID"/>
        </w:rPr>
        <w:t xml:space="preserve">, the </w:t>
      </w:r>
      <w:r w:rsidR="00C732C1">
        <w:rPr>
          <w:rFonts w:eastAsia="MS Mincho"/>
          <w:color w:val="000000"/>
          <w:sz w:val="22"/>
          <w:szCs w:val="24"/>
          <w:lang w:val="en-ID"/>
        </w:rPr>
        <w:t>existing implementation's effects have not been mapp</w:t>
      </w:r>
      <w:r w:rsidR="00D4735B" w:rsidRPr="000A6186">
        <w:rPr>
          <w:rFonts w:eastAsia="MS Mincho"/>
          <w:color w:val="000000"/>
          <w:sz w:val="22"/>
          <w:szCs w:val="24"/>
          <w:lang w:val="en-ID"/>
        </w:rPr>
        <w:t xml:space="preserve">ed out. </w:t>
      </w:r>
    </w:p>
    <w:p w14:paraId="0362B91F" w14:textId="4E77ADFF" w:rsidR="00CA7DA8" w:rsidRDefault="00D4735B" w:rsidP="004B5CA4">
      <w:pPr>
        <w:ind w:firstLine="284"/>
        <w:jc w:val="both"/>
        <w:rPr>
          <w:rFonts w:eastAsia="MS Mincho"/>
          <w:color w:val="000000"/>
          <w:sz w:val="22"/>
          <w:szCs w:val="24"/>
          <w:lang w:val="id-ID"/>
        </w:rPr>
      </w:pPr>
      <w:r w:rsidRPr="000A6186">
        <w:rPr>
          <w:rFonts w:eastAsia="MS Mincho"/>
          <w:color w:val="000000"/>
          <w:sz w:val="22"/>
          <w:szCs w:val="24"/>
          <w:lang w:val="en-ID"/>
        </w:rPr>
        <w:t xml:space="preserve">Thus, a re-analysis is needed to </w:t>
      </w:r>
      <w:r w:rsidR="006A4D52">
        <w:rPr>
          <w:rFonts w:eastAsia="MS Mincho"/>
          <w:color w:val="000000"/>
          <w:sz w:val="22"/>
          <w:szCs w:val="24"/>
          <w:lang w:val="en-ID"/>
        </w:rPr>
        <w:t>determine how much influence the inquiry learning model has on physics learning</w:t>
      </w:r>
      <w:r w:rsidRPr="000A6186">
        <w:rPr>
          <w:rFonts w:eastAsia="MS Mincho"/>
          <w:color w:val="000000"/>
          <w:sz w:val="22"/>
          <w:szCs w:val="24"/>
          <w:lang w:val="en-ID"/>
        </w:rPr>
        <w:t xml:space="preserve"> applied to students. </w:t>
      </w:r>
      <w:r w:rsidR="006A4D52">
        <w:rPr>
          <w:rFonts w:eastAsia="MS Mincho"/>
          <w:color w:val="000000"/>
          <w:sz w:val="22"/>
          <w:szCs w:val="24"/>
          <w:lang w:val="en-ID"/>
        </w:rPr>
        <w:t>This description</w:t>
      </w:r>
      <w:r w:rsidRPr="000A6186">
        <w:rPr>
          <w:rFonts w:eastAsia="MS Mincho"/>
          <w:color w:val="000000"/>
          <w:sz w:val="22"/>
          <w:szCs w:val="24"/>
          <w:lang w:val="en-ID"/>
        </w:rPr>
        <w:t xml:space="preserve"> was conducted with a meta-analysis study on the inquiry learning model in physics learning. This research can be done by examining the results of the existing analysis in</w:t>
      </w:r>
      <w:r w:rsidR="006A4D52">
        <w:rPr>
          <w:rFonts w:eastAsia="MS Mincho"/>
          <w:color w:val="000000"/>
          <w:sz w:val="22"/>
          <w:szCs w:val="24"/>
          <w:lang w:val="en-ID"/>
        </w:rPr>
        <w:t>-</w:t>
      </w:r>
      <w:r w:rsidRPr="000A6186">
        <w:rPr>
          <w:rFonts w:eastAsia="MS Mincho"/>
          <w:color w:val="000000"/>
          <w:sz w:val="22"/>
          <w:szCs w:val="24"/>
          <w:lang w:val="en-ID"/>
        </w:rPr>
        <w:t>depth so that the results of this study can be used as a reference for teachers to apply the inquiry learning model to physics learning appropriately and effectively.</w:t>
      </w:r>
      <w:r w:rsidR="00C732C1">
        <w:rPr>
          <w:rFonts w:eastAsia="MS Mincho"/>
          <w:color w:val="000000"/>
          <w:sz w:val="22"/>
          <w:szCs w:val="24"/>
          <w:lang w:val="en-ID"/>
        </w:rPr>
        <w:t xml:space="preserve"> </w:t>
      </w:r>
      <w:r w:rsidR="00CA7DA8" w:rsidRPr="0011322E">
        <w:rPr>
          <w:rFonts w:eastAsia="MS Mincho"/>
          <w:color w:val="000000"/>
          <w:sz w:val="22"/>
          <w:szCs w:val="24"/>
          <w:lang w:val="en-ID"/>
        </w:rPr>
        <w:t xml:space="preserve">Therefore, </w:t>
      </w:r>
      <w:r w:rsidR="00C732C1">
        <w:rPr>
          <w:rFonts w:eastAsia="MS Mincho"/>
          <w:color w:val="000000"/>
          <w:sz w:val="22"/>
          <w:szCs w:val="24"/>
          <w:lang w:val="en-ID"/>
        </w:rPr>
        <w:t xml:space="preserve">this paper aims to discuss the </w:t>
      </w:r>
      <w:r w:rsidR="00CA7DA8">
        <w:rPr>
          <w:rFonts w:eastAsia="MS Mincho"/>
          <w:color w:val="000000"/>
          <w:sz w:val="22"/>
          <w:szCs w:val="24"/>
          <w:lang w:val="en-ID"/>
        </w:rPr>
        <w:t xml:space="preserve">"Meta-Analysis Studies of Inquiry Learning Models in Physics </w:t>
      </w:r>
      <w:r w:rsidR="00C732C1">
        <w:rPr>
          <w:rFonts w:eastAsia="MS Mincho"/>
          <w:color w:val="000000"/>
          <w:sz w:val="22"/>
          <w:szCs w:val="24"/>
          <w:lang w:val="en-ID"/>
        </w:rPr>
        <w:t>Learning”</w:t>
      </w:r>
      <w:r w:rsidR="00CA7DA8" w:rsidRPr="0011322E">
        <w:rPr>
          <w:rFonts w:eastAsia="MS Mincho"/>
          <w:color w:val="000000"/>
          <w:sz w:val="22"/>
          <w:szCs w:val="24"/>
          <w:lang w:val="en-ID"/>
        </w:rPr>
        <w:t>.</w:t>
      </w:r>
    </w:p>
    <w:p w14:paraId="0304E8C7" w14:textId="77777777" w:rsidR="00B9377E" w:rsidRPr="00B9377E" w:rsidRDefault="00B9377E" w:rsidP="00CA7DA8">
      <w:pPr>
        <w:ind w:firstLine="720"/>
        <w:jc w:val="both"/>
        <w:rPr>
          <w:rFonts w:eastAsia="MS Mincho"/>
          <w:color w:val="000000"/>
          <w:sz w:val="22"/>
          <w:szCs w:val="24"/>
          <w:lang w:val="id-ID"/>
        </w:rPr>
      </w:pPr>
    </w:p>
    <w:p w14:paraId="4B5E18E3" w14:textId="77777777" w:rsidR="00B9377E" w:rsidRPr="0011322E" w:rsidRDefault="00B9377E" w:rsidP="00B9377E">
      <w:pPr>
        <w:pStyle w:val="Heading1"/>
        <w:numPr>
          <w:ilvl w:val="0"/>
          <w:numId w:val="0"/>
        </w:numPr>
        <w:spacing w:before="0" w:after="0"/>
        <w:jc w:val="both"/>
        <w:rPr>
          <w:b/>
          <w:sz w:val="22"/>
          <w:szCs w:val="22"/>
        </w:rPr>
      </w:pPr>
      <w:r w:rsidRPr="00B476B6">
        <w:rPr>
          <w:b/>
          <w:sz w:val="22"/>
          <w:szCs w:val="22"/>
        </w:rPr>
        <w:t>M</w:t>
      </w:r>
      <w:r w:rsidRPr="00B476B6">
        <w:rPr>
          <w:b/>
          <w:sz w:val="22"/>
          <w:szCs w:val="22"/>
          <w:lang w:val="id-ID"/>
        </w:rPr>
        <w:t>ET</w:t>
      </w:r>
      <w:r>
        <w:rPr>
          <w:b/>
          <w:sz w:val="22"/>
          <w:szCs w:val="22"/>
        </w:rPr>
        <w:t>HOD</w:t>
      </w:r>
    </w:p>
    <w:p w14:paraId="73ED9600" w14:textId="5EC20238" w:rsidR="00B9377E" w:rsidRPr="00D4735B" w:rsidRDefault="00B9377E" w:rsidP="004B5CA4">
      <w:pPr>
        <w:widowControl w:val="0"/>
        <w:autoSpaceDE w:val="0"/>
        <w:autoSpaceDN w:val="0"/>
        <w:ind w:firstLine="284"/>
        <w:jc w:val="both"/>
        <w:rPr>
          <w:color w:val="000000"/>
          <w:sz w:val="22"/>
          <w:lang w:val="en-ID"/>
        </w:rPr>
      </w:pPr>
      <w:r w:rsidRPr="00D4735B">
        <w:rPr>
          <w:sz w:val="22"/>
          <w:szCs w:val="22"/>
        </w:rPr>
        <w:t xml:space="preserve">The type of research used is library research to analyze the presentation of scientific publications in national electronic journals about the </w:t>
      </w:r>
      <w:r w:rsidR="00C732C1">
        <w:rPr>
          <w:sz w:val="22"/>
          <w:szCs w:val="22"/>
        </w:rPr>
        <w:t>i</w:t>
      </w:r>
      <w:r w:rsidRPr="00D4735B">
        <w:rPr>
          <w:sz w:val="22"/>
          <w:szCs w:val="22"/>
        </w:rPr>
        <w:t xml:space="preserve">nfluence of </w:t>
      </w:r>
      <w:r w:rsidR="00C732C1">
        <w:rPr>
          <w:sz w:val="22"/>
          <w:szCs w:val="22"/>
        </w:rPr>
        <w:t>i</w:t>
      </w:r>
      <w:r w:rsidRPr="00D4735B">
        <w:rPr>
          <w:sz w:val="22"/>
          <w:szCs w:val="22"/>
        </w:rPr>
        <w:t xml:space="preserve">nquiry </w:t>
      </w:r>
      <w:r w:rsidR="00C732C1">
        <w:rPr>
          <w:sz w:val="22"/>
          <w:szCs w:val="22"/>
        </w:rPr>
        <w:t>l</w:t>
      </w:r>
      <w:r w:rsidRPr="00D4735B">
        <w:rPr>
          <w:sz w:val="22"/>
          <w:szCs w:val="22"/>
        </w:rPr>
        <w:t xml:space="preserve">earning </w:t>
      </w:r>
      <w:r w:rsidR="00C732C1">
        <w:rPr>
          <w:sz w:val="22"/>
          <w:szCs w:val="22"/>
        </w:rPr>
        <w:t>m</w:t>
      </w:r>
      <w:r w:rsidRPr="00D4735B">
        <w:rPr>
          <w:sz w:val="22"/>
          <w:szCs w:val="22"/>
        </w:rPr>
        <w:t xml:space="preserve">odels on </w:t>
      </w:r>
      <w:r w:rsidR="00C732C1">
        <w:rPr>
          <w:sz w:val="22"/>
          <w:szCs w:val="22"/>
        </w:rPr>
        <w:t>p</w:t>
      </w:r>
      <w:r w:rsidRPr="00D4735B">
        <w:rPr>
          <w:sz w:val="22"/>
          <w:szCs w:val="22"/>
        </w:rPr>
        <w:t xml:space="preserve">hysics learning using the </w:t>
      </w:r>
      <w:r w:rsidR="00C732C1">
        <w:rPr>
          <w:sz w:val="22"/>
          <w:szCs w:val="22"/>
        </w:rPr>
        <w:t>m</w:t>
      </w:r>
      <w:r w:rsidRPr="00D4735B">
        <w:rPr>
          <w:sz w:val="22"/>
          <w:szCs w:val="22"/>
        </w:rPr>
        <w:t>eta-</w:t>
      </w:r>
      <w:r w:rsidR="00C732C1">
        <w:rPr>
          <w:sz w:val="22"/>
          <w:szCs w:val="22"/>
        </w:rPr>
        <w:t>a</w:t>
      </w:r>
      <w:r w:rsidRPr="00D4735B">
        <w:rPr>
          <w:sz w:val="22"/>
          <w:szCs w:val="22"/>
        </w:rPr>
        <w:t>nalysis method. Meta-analysis is a statistical analysis technique of research with research data summarized, reviewed and analyzed from the results of previous studies. After that, data collection is done by browsing articles in journals, thesis results, and theses in the repository</w:t>
      </w:r>
      <w:r w:rsidRPr="00D4735B">
        <w:rPr>
          <w:i/>
          <w:iCs/>
          <w:color w:val="000000"/>
          <w:sz w:val="22"/>
          <w:lang w:val="en-ID"/>
        </w:rPr>
        <w:t xml:space="preserve"> </w:t>
      </w:r>
      <w:r w:rsidRPr="00D4735B">
        <w:rPr>
          <w:i/>
          <w:iCs/>
          <w:color w:val="000000"/>
          <w:sz w:val="22"/>
          <w:lang w:val="en-ID"/>
        </w:rPr>
        <w:fldChar w:fldCharType="begin" w:fldLock="1"/>
      </w:r>
      <w:r>
        <w:rPr>
          <w:i/>
          <w:iCs/>
          <w:color w:val="000000"/>
          <w:sz w:val="22"/>
          <w:lang w:val="en-ID"/>
        </w:rPr>
        <w:instrText>ADDIN CSL_CITATION {"citationItems":[{"id":"ITEM-1","itemData":{"abstract":"Penelitian ini bertujuan untuk menganalisis efektivitas pengaruh model pembelajaran Problem Based Learning (PBL) terhadap pembelajaran Biologi. Metode penelitian yang digunakan adalah deskriptif terhadap analisis hasil publikasi penelitian ilmiah pada e-jurnal nasional. Pengaruh penelitian-penelitian yang menerapkan pembelajaran PBL dianalisis dengan teknik meta-analisis. Temuan penelitian mengungkapkan bahwa secara keseluruhan penelitianpenelitian yang dilakukan berpengaruh dan efektif terhadap hasil belajar Biologi peserta didik dengan effect size 0.316 atau dalam kategori efek besar. Model Problem Based Learning (PBL) pun memberikan pengaruh dan efektif dilihat dari segi wilayah, jenjang pendidikan, dan penerapan pembelajaran untuk meningkatkan kemampuan berpikir kritis, metakognitif, kemampuan pemecahan masalah, keterampilan proses sains, dan kemampuan literasi sains. Simpulan penelitian ini adalah bahwa model Problem Based Learning (PBL) lebih efektif meningkatkan kemampuan berpikir pada pelajaran Biologi dibandingkan dengan model pembelajaran lain dari studi ini","author":[{"dropping-particle":"","family":"Anadiroh","given":"Manapiah","non-dropping-particle":"","parse-names":false,"suffix":""}],"container-title":"Institutional Repository UIN Syarif Hidayatullah Jakarta","id":"ITEM-1","issued":{"date-parts":[["2019"]]},"page":"21-22","title":"Studi Meta-Analisis Model Pembelajaran Problem Based Learning (PBL)","type":"article-journal"},"uris":["http://www.mendeley.com/documents/?uuid=ce9d5cde-5546-44a4-9348-db5281ab785d","http://www.mendeley.com/documents/?uuid=9f714455-95c4-4a17-802b-c1c3138d10b4"]}],"mendeley":{"formattedCitation":"(Anadiroh, 2019)","plainTextFormattedCitation":"(Anadiroh, 2019)","previouslyFormattedCitation":"(Anadiroh, 2019)"},"properties":{"noteIndex":0},"schema":"https://github.com/citation-style-language/schema/raw/master/csl-citation.json"}</w:instrText>
      </w:r>
      <w:r w:rsidRPr="00D4735B">
        <w:rPr>
          <w:i/>
          <w:iCs/>
          <w:color w:val="000000"/>
          <w:sz w:val="22"/>
          <w:lang w:val="en-ID"/>
        </w:rPr>
        <w:fldChar w:fldCharType="separate"/>
      </w:r>
      <w:r w:rsidRPr="00D4735B">
        <w:rPr>
          <w:iCs/>
          <w:noProof/>
          <w:color w:val="000000"/>
          <w:sz w:val="22"/>
          <w:lang w:val="en-ID"/>
        </w:rPr>
        <w:t>(Anadiroh, 2019)</w:t>
      </w:r>
      <w:r w:rsidRPr="00D4735B">
        <w:rPr>
          <w:i/>
          <w:iCs/>
          <w:color w:val="000000"/>
          <w:sz w:val="22"/>
          <w:lang w:val="en-ID"/>
        </w:rPr>
        <w:fldChar w:fldCharType="end"/>
      </w:r>
      <w:r w:rsidRPr="00D4735B">
        <w:rPr>
          <w:i/>
          <w:iCs/>
          <w:color w:val="000000"/>
          <w:sz w:val="22"/>
          <w:lang w:val="en-ID"/>
        </w:rPr>
        <w:t xml:space="preserve">. </w:t>
      </w:r>
    </w:p>
    <w:p w14:paraId="7CA08086" w14:textId="4EFF64F3" w:rsidR="00B9377E" w:rsidRPr="000A6186" w:rsidRDefault="00B9377E" w:rsidP="004B5CA4">
      <w:pPr>
        <w:widowControl w:val="0"/>
        <w:autoSpaceDE w:val="0"/>
        <w:autoSpaceDN w:val="0"/>
        <w:ind w:firstLine="284"/>
        <w:jc w:val="both"/>
        <w:rPr>
          <w:color w:val="000000"/>
          <w:sz w:val="22"/>
          <w:lang w:val="en-ID"/>
        </w:rPr>
      </w:pPr>
      <w:r w:rsidRPr="00D4735B">
        <w:rPr>
          <w:color w:val="000000"/>
          <w:sz w:val="22"/>
          <w:lang w:val="en-ID"/>
        </w:rPr>
        <w:t xml:space="preserve">The results of statistical analysis techniques describe two or more research data so that quantitative data is obtained. It is from an extensive collection of individual </w:t>
      </w:r>
      <w:r w:rsidRPr="000A6186">
        <w:rPr>
          <w:color w:val="000000"/>
          <w:sz w:val="22"/>
          <w:lang w:val="en-ID"/>
        </w:rPr>
        <w:t>study analysis results integrating findings. This study uses statistical methods by combining the data from previous studies for review. From the results of previous studies, meta-analysis using the effect size technique has been proven</w:t>
      </w:r>
      <w:r w:rsidR="006A4D52">
        <w:rPr>
          <w:color w:val="000000"/>
          <w:sz w:val="22"/>
          <w:lang w:val="en-ID"/>
        </w:rPr>
        <w:t>. I</w:t>
      </w:r>
      <w:r w:rsidRPr="000A6186">
        <w:rPr>
          <w:color w:val="000000"/>
          <w:sz w:val="22"/>
          <w:lang w:val="en-ID"/>
        </w:rPr>
        <w:t xml:space="preserve">ts accuracy </w:t>
      </w:r>
      <w:r w:rsidR="006A4D52">
        <w:rPr>
          <w:color w:val="000000"/>
          <w:sz w:val="22"/>
          <w:lang w:val="en-ID"/>
        </w:rPr>
        <w:t>is proven where the metadata results</w:t>
      </w:r>
      <w:r w:rsidRPr="000A6186">
        <w:rPr>
          <w:color w:val="000000"/>
          <w:sz w:val="22"/>
          <w:lang w:val="en-ID"/>
        </w:rPr>
        <w:t xml:space="preserve"> can be tested for their effectiveness and used to calc</w:t>
      </w:r>
      <w:r w:rsidR="00C732C1">
        <w:rPr>
          <w:color w:val="000000"/>
          <w:sz w:val="22"/>
          <w:lang w:val="en-ID"/>
        </w:rPr>
        <w:t>ulate the effect size</w:t>
      </w:r>
      <w:r w:rsidRPr="000A6186">
        <w:rPr>
          <w:color w:val="000000"/>
          <w:sz w:val="22"/>
          <w:lang w:val="en-ID"/>
        </w:rPr>
        <w:t xml:space="preserve">. </w:t>
      </w:r>
      <w:r w:rsidR="00935002">
        <w:rPr>
          <w:color w:val="000000"/>
          <w:sz w:val="22"/>
          <w:lang w:val="en-ID"/>
        </w:rPr>
        <w:t>T</w:t>
      </w:r>
      <w:r w:rsidR="00C732C1">
        <w:rPr>
          <w:color w:val="000000"/>
          <w:sz w:val="22"/>
          <w:lang w:val="en-ID"/>
        </w:rPr>
        <w:t>he effect of treatment of the two variables involved can be shown</w:t>
      </w:r>
      <w:r w:rsidR="006A4D52">
        <w:rPr>
          <w:color w:val="000000"/>
          <w:sz w:val="22"/>
          <w:lang w:val="en-ID"/>
        </w:rPr>
        <w:t xml:space="preserve"> and then can be mapped to</w:t>
      </w:r>
      <w:r w:rsidRPr="000A6186">
        <w:rPr>
          <w:color w:val="000000"/>
          <w:sz w:val="22"/>
          <w:lang w:val="en-ID"/>
        </w:rPr>
        <w:t xml:space="preserve"> be </w:t>
      </w:r>
      <w:proofErr w:type="spellStart"/>
      <w:r w:rsidRPr="000A6186">
        <w:rPr>
          <w:color w:val="000000"/>
          <w:sz w:val="22"/>
          <w:lang w:val="en-ID"/>
        </w:rPr>
        <w:t>analyzed</w:t>
      </w:r>
      <w:proofErr w:type="spellEnd"/>
      <w:r w:rsidRPr="000A6186">
        <w:rPr>
          <w:color w:val="000000"/>
          <w:sz w:val="22"/>
          <w:lang w:val="en-ID"/>
        </w:rPr>
        <w:t xml:space="preserve"> for the impact involved. </w:t>
      </w:r>
      <w:proofErr w:type="gramStart"/>
      <w:r w:rsidRPr="000A6186">
        <w:rPr>
          <w:color w:val="000000"/>
          <w:sz w:val="22"/>
          <w:lang w:val="en-ID"/>
        </w:rPr>
        <w:t>So</w:t>
      </w:r>
      <w:proofErr w:type="gramEnd"/>
      <w:r w:rsidRPr="000A6186">
        <w:rPr>
          <w:color w:val="000000"/>
          <w:sz w:val="22"/>
          <w:lang w:val="en-ID"/>
        </w:rPr>
        <w:t xml:space="preserve"> the results of the effect size in each study found how much influence the treatment had. </w:t>
      </w:r>
    </w:p>
    <w:p w14:paraId="346F7E8E" w14:textId="3B1C3C03" w:rsidR="00B9377E" w:rsidRPr="000E517C" w:rsidRDefault="00B9377E" w:rsidP="004B5CA4">
      <w:pPr>
        <w:widowControl w:val="0"/>
        <w:autoSpaceDE w:val="0"/>
        <w:autoSpaceDN w:val="0"/>
        <w:ind w:firstLine="284"/>
        <w:jc w:val="both"/>
        <w:rPr>
          <w:sz w:val="22"/>
          <w:szCs w:val="22"/>
        </w:rPr>
      </w:pPr>
      <w:r w:rsidRPr="000A6186">
        <w:rPr>
          <w:sz w:val="22"/>
          <w:szCs w:val="22"/>
        </w:rPr>
        <w:t xml:space="preserve">The population used in this research is scientific publication articles in national-scale journals about the </w:t>
      </w:r>
      <w:r w:rsidR="00C732C1">
        <w:rPr>
          <w:iCs/>
          <w:sz w:val="22"/>
          <w:szCs w:val="22"/>
        </w:rPr>
        <w:t>i</w:t>
      </w:r>
      <w:r w:rsidRPr="00C732C1">
        <w:rPr>
          <w:iCs/>
          <w:sz w:val="22"/>
          <w:szCs w:val="22"/>
        </w:rPr>
        <w:t xml:space="preserve">nquiry </w:t>
      </w:r>
      <w:r w:rsidR="00C732C1">
        <w:rPr>
          <w:iCs/>
          <w:sz w:val="22"/>
          <w:szCs w:val="22"/>
        </w:rPr>
        <w:t>l</w:t>
      </w:r>
      <w:r w:rsidRPr="00C732C1">
        <w:rPr>
          <w:iCs/>
          <w:sz w:val="22"/>
          <w:szCs w:val="22"/>
        </w:rPr>
        <w:t xml:space="preserve">earning </w:t>
      </w:r>
      <w:r w:rsidR="00C732C1">
        <w:rPr>
          <w:iCs/>
          <w:sz w:val="22"/>
          <w:szCs w:val="22"/>
        </w:rPr>
        <w:t>m</w:t>
      </w:r>
      <w:r w:rsidRPr="00C732C1">
        <w:rPr>
          <w:iCs/>
          <w:sz w:val="22"/>
          <w:szCs w:val="22"/>
        </w:rPr>
        <w:t>odel</w:t>
      </w:r>
      <w:r w:rsidR="006A4D52">
        <w:rPr>
          <w:sz w:val="22"/>
          <w:szCs w:val="22"/>
        </w:rPr>
        <w:t>. In contrast,</w:t>
      </w:r>
      <w:r w:rsidRPr="000A6186">
        <w:rPr>
          <w:sz w:val="22"/>
          <w:szCs w:val="22"/>
        </w:rPr>
        <w:t xml:space="preserve"> the sample used is </w:t>
      </w:r>
      <w:r w:rsidR="00C732C1">
        <w:rPr>
          <w:sz w:val="22"/>
          <w:szCs w:val="22"/>
        </w:rPr>
        <w:t xml:space="preserve">a </w:t>
      </w:r>
      <w:r w:rsidRPr="000A6186">
        <w:rPr>
          <w:sz w:val="22"/>
          <w:szCs w:val="22"/>
        </w:rPr>
        <w:t xml:space="preserve">scientific publication </w:t>
      </w:r>
      <w:r w:rsidR="00C732C1">
        <w:rPr>
          <w:sz w:val="22"/>
          <w:szCs w:val="22"/>
        </w:rPr>
        <w:t xml:space="preserve">(national accredited) </w:t>
      </w:r>
      <w:r w:rsidRPr="000A6186">
        <w:rPr>
          <w:sz w:val="22"/>
          <w:szCs w:val="22"/>
        </w:rPr>
        <w:t xml:space="preserve">on </w:t>
      </w:r>
      <w:r w:rsidR="00C732C1">
        <w:rPr>
          <w:iCs/>
          <w:sz w:val="22"/>
          <w:szCs w:val="22"/>
        </w:rPr>
        <w:t>i</w:t>
      </w:r>
      <w:r w:rsidRPr="00C732C1">
        <w:rPr>
          <w:iCs/>
          <w:sz w:val="22"/>
          <w:szCs w:val="22"/>
        </w:rPr>
        <w:t>nquiry learning</w:t>
      </w:r>
      <w:r w:rsidRPr="000A6186">
        <w:rPr>
          <w:sz w:val="22"/>
          <w:szCs w:val="22"/>
        </w:rPr>
        <w:t xml:space="preserve"> </w:t>
      </w:r>
      <w:r w:rsidR="00C732C1">
        <w:rPr>
          <w:sz w:val="22"/>
          <w:szCs w:val="22"/>
        </w:rPr>
        <w:t>on physics learning. T</w:t>
      </w:r>
      <w:r w:rsidRPr="000A6186">
        <w:rPr>
          <w:sz w:val="22"/>
          <w:szCs w:val="22"/>
        </w:rPr>
        <w:t>he method used in the article is experimental</w:t>
      </w:r>
      <w:r w:rsidR="00C732C1">
        <w:rPr>
          <w:sz w:val="22"/>
          <w:szCs w:val="22"/>
        </w:rPr>
        <w:t xml:space="preserve"> research </w:t>
      </w:r>
      <w:r w:rsidR="00C732C1" w:rsidRPr="000A6186">
        <w:rPr>
          <w:sz w:val="22"/>
          <w:szCs w:val="22"/>
        </w:rPr>
        <w:t xml:space="preserve">and meets the statistical </w:t>
      </w:r>
      <w:r w:rsidR="00C732C1" w:rsidRPr="00C732C1">
        <w:rPr>
          <w:iCs/>
          <w:sz w:val="22"/>
          <w:szCs w:val="22"/>
        </w:rPr>
        <w:t>effect size</w:t>
      </w:r>
      <w:r w:rsidR="00C732C1" w:rsidRPr="000A6186">
        <w:rPr>
          <w:sz w:val="22"/>
          <w:szCs w:val="22"/>
        </w:rPr>
        <w:t xml:space="preserve"> data</w:t>
      </w:r>
      <w:r w:rsidR="00C732C1">
        <w:rPr>
          <w:sz w:val="22"/>
          <w:szCs w:val="22"/>
        </w:rPr>
        <w:t>.</w:t>
      </w:r>
    </w:p>
    <w:p w14:paraId="053E338C" w14:textId="5FEE1026" w:rsidR="00C732C1" w:rsidRDefault="00B9377E" w:rsidP="004B5CA4">
      <w:pPr>
        <w:ind w:right="55" w:firstLine="284"/>
        <w:jc w:val="both"/>
        <w:rPr>
          <w:color w:val="000000" w:themeColor="text1"/>
          <w:sz w:val="22"/>
          <w:szCs w:val="22"/>
          <w:lang w:val="en-GB"/>
        </w:rPr>
      </w:pPr>
      <w:r w:rsidRPr="00750AFE">
        <w:rPr>
          <w:sz w:val="22"/>
          <w:szCs w:val="22"/>
        </w:rPr>
        <w:t xml:space="preserve">The stages of this research are </w:t>
      </w:r>
      <w:r>
        <w:rPr>
          <w:sz w:val="22"/>
          <w:szCs w:val="22"/>
        </w:rPr>
        <w:t>by</w:t>
      </w:r>
      <w:r w:rsidRPr="00750AFE">
        <w:rPr>
          <w:sz w:val="22"/>
          <w:szCs w:val="22"/>
        </w:rPr>
        <w:t xml:space="preserve"> the meta-</w:t>
      </w:r>
      <w:r w:rsidRPr="006A4D52">
        <w:rPr>
          <w:rFonts w:eastAsia="Arial Unicode MS"/>
          <w:bCs/>
          <w:sz w:val="22"/>
          <w:szCs w:val="22"/>
        </w:rPr>
        <w:t>analysis</w:t>
      </w:r>
      <w:r w:rsidRPr="00750AFE">
        <w:rPr>
          <w:sz w:val="22"/>
          <w:szCs w:val="22"/>
        </w:rPr>
        <w:t xml:space="preserve"> steps shown in the research flow chart in </w:t>
      </w:r>
      <w:r w:rsidRPr="00823716">
        <w:rPr>
          <w:color w:val="000000" w:themeColor="text1"/>
          <w:sz w:val="22"/>
          <w:szCs w:val="22"/>
        </w:rPr>
        <w:t xml:space="preserve">Figure </w:t>
      </w:r>
      <w:r>
        <w:rPr>
          <w:color w:val="000000" w:themeColor="text1"/>
          <w:sz w:val="22"/>
          <w:szCs w:val="22"/>
        </w:rPr>
        <w:t>4</w:t>
      </w:r>
      <w:r w:rsidR="00C732C1">
        <w:rPr>
          <w:color w:val="000000" w:themeColor="text1"/>
          <w:sz w:val="22"/>
          <w:szCs w:val="22"/>
          <w:lang w:val="en-GB"/>
        </w:rPr>
        <w:t>.</w:t>
      </w:r>
    </w:p>
    <w:p w14:paraId="0873EEE3" w14:textId="77777777" w:rsidR="004B5CA4" w:rsidRDefault="004B5CA4" w:rsidP="00823716">
      <w:pPr>
        <w:jc w:val="both"/>
        <w:rPr>
          <w:rFonts w:eastAsia="MS Mincho"/>
          <w:b/>
          <w:bCs/>
          <w:color w:val="000000"/>
          <w:sz w:val="22"/>
          <w:szCs w:val="24"/>
          <w:lang w:val="en-ID"/>
        </w:rPr>
        <w:sectPr w:rsidR="004B5CA4" w:rsidSect="004B5CA4">
          <w:type w:val="continuous"/>
          <w:pgSz w:w="11909" w:h="16834" w:code="9"/>
          <w:pgMar w:top="2268" w:right="1701" w:bottom="1701" w:left="2268" w:header="720" w:footer="720" w:gutter="0"/>
          <w:cols w:num="2" w:space="709"/>
          <w:docGrid w:linePitch="360"/>
        </w:sectPr>
      </w:pPr>
    </w:p>
    <w:p w14:paraId="6185DC20" w14:textId="599D73E5" w:rsidR="00CA7DA8" w:rsidRPr="00B30BE9" w:rsidRDefault="00CA7DA8" w:rsidP="00823716">
      <w:pPr>
        <w:jc w:val="both"/>
        <w:rPr>
          <w:rFonts w:eastAsia="MS Mincho"/>
          <w:b/>
          <w:bCs/>
          <w:color w:val="000000"/>
          <w:sz w:val="22"/>
          <w:szCs w:val="24"/>
          <w:lang w:val="en-ID"/>
        </w:rPr>
      </w:pPr>
    </w:p>
    <w:p w14:paraId="0F0A2B73" w14:textId="68AAC22B" w:rsidR="00823716" w:rsidRDefault="00823716" w:rsidP="00076A9B">
      <w:pPr>
        <w:widowControl w:val="0"/>
        <w:autoSpaceDE w:val="0"/>
        <w:autoSpaceDN w:val="0"/>
        <w:ind w:right="566"/>
        <w:jc w:val="both"/>
        <w:rPr>
          <w:sz w:val="22"/>
          <w:szCs w:val="22"/>
        </w:rPr>
        <w:sectPr w:rsidR="00823716" w:rsidSect="002A3363">
          <w:type w:val="continuous"/>
          <w:pgSz w:w="11909" w:h="16834" w:code="9"/>
          <w:pgMar w:top="2268" w:right="1701" w:bottom="1701" w:left="2268" w:header="720" w:footer="720" w:gutter="0"/>
          <w:cols w:num="2" w:space="360"/>
          <w:docGrid w:linePitch="360"/>
        </w:sectPr>
      </w:pPr>
    </w:p>
    <w:p w14:paraId="72D6678E" w14:textId="08D3D5AF" w:rsidR="001F3026" w:rsidRDefault="00076A9B" w:rsidP="00C732C1">
      <w:pPr>
        <w:ind w:right="55"/>
        <w:rPr>
          <w:rFonts w:eastAsia="Arial Unicode MS"/>
          <w:bCs/>
          <w:sz w:val="22"/>
          <w:szCs w:val="22"/>
        </w:rPr>
      </w:pPr>
      <w:r>
        <w:rPr>
          <w:noProof/>
        </w:rPr>
        <mc:AlternateContent>
          <mc:Choice Requires="wpg">
            <w:drawing>
              <wp:inline distT="0" distB="0" distL="0" distR="0" wp14:anchorId="06CA35F2" wp14:editId="168444AE">
                <wp:extent cx="4438650" cy="1715221"/>
                <wp:effectExtent l="0" t="0" r="19050" b="1841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8650" cy="1715221"/>
                          <a:chOff x="1" y="-41060"/>
                          <a:chExt cx="4143023" cy="1414946"/>
                        </a:xfrm>
                      </wpg:grpSpPr>
                      <wps:wsp>
                        <wps:cNvPr id="45" name="Rounded Rectangle 45"/>
                        <wps:cNvSpPr/>
                        <wps:spPr>
                          <a:xfrm>
                            <a:off x="1" y="-41060"/>
                            <a:ext cx="931969" cy="729177"/>
                          </a:xfrm>
                          <a:prstGeom prst="roundRect">
                            <a:avLst/>
                          </a:prstGeom>
                          <a:noFill/>
                          <a:ln w="12700" cap="flat" cmpd="sng" algn="ctr">
                            <a:solidFill>
                              <a:sysClr val="windowText" lastClr="000000"/>
                            </a:solidFill>
                            <a:prstDash val="solid"/>
                            <a:miter lim="800000"/>
                          </a:ln>
                          <a:effectLst/>
                        </wps:spPr>
                        <wps:txbx>
                          <w:txbxContent>
                            <w:p w14:paraId="0FB7498F" w14:textId="77777777" w:rsidR="007633EF" w:rsidRPr="007A3640" w:rsidRDefault="007633EF" w:rsidP="006A7890">
                              <w:pPr>
                                <w:rPr>
                                  <w:color w:val="000000"/>
                                  <w:sz w:val="14"/>
                                  <w:szCs w:val="14"/>
                                </w:rPr>
                              </w:pPr>
                              <w:r w:rsidRPr="007A3640">
                                <w:rPr>
                                  <w:color w:val="000000"/>
                                  <w:sz w:val="14"/>
                                  <w:szCs w:val="14"/>
                                </w:rPr>
                                <w:t>Determining the research topic, namely the Inquiry Learning Model in Physics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ight Arrow 46"/>
                        <wps:cNvSpPr/>
                        <wps:spPr>
                          <a:xfrm>
                            <a:off x="931973" y="158932"/>
                            <a:ext cx="295275" cy="257175"/>
                          </a:xfrm>
                          <a:prstGeom prst="rightArrow">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1178219" y="1520"/>
                            <a:ext cx="745027" cy="630999"/>
                          </a:xfrm>
                          <a:prstGeom prst="roundRect">
                            <a:avLst/>
                          </a:prstGeom>
                          <a:noFill/>
                          <a:ln w="12700" cap="flat" cmpd="sng" algn="ctr">
                            <a:solidFill>
                              <a:sysClr val="windowText" lastClr="000000"/>
                            </a:solidFill>
                            <a:prstDash val="solid"/>
                            <a:miter lim="800000"/>
                          </a:ln>
                          <a:effectLst/>
                        </wps:spPr>
                        <wps:txbx>
                          <w:txbxContent>
                            <w:p w14:paraId="25450023" w14:textId="77777777" w:rsidR="007633EF" w:rsidRPr="007A3640" w:rsidRDefault="007633EF" w:rsidP="006A7890">
                              <w:pPr>
                                <w:rPr>
                                  <w:color w:val="000000"/>
                                  <w:sz w:val="14"/>
                                  <w:szCs w:val="14"/>
                                </w:rPr>
                              </w:pPr>
                              <w:r w:rsidRPr="007A3640">
                                <w:rPr>
                                  <w:color w:val="000000"/>
                                  <w:sz w:val="14"/>
                                  <w:szCs w:val="14"/>
                                </w:rPr>
                                <w:t>Setting data selection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ight Arrow 50"/>
                        <wps:cNvSpPr/>
                        <wps:spPr>
                          <a:xfrm>
                            <a:off x="1923268" y="236631"/>
                            <a:ext cx="295275" cy="247650"/>
                          </a:xfrm>
                          <a:prstGeom prst="rightArrow">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2218543" y="14348"/>
                            <a:ext cx="825533" cy="618187"/>
                          </a:xfrm>
                          <a:prstGeom prst="roundRect">
                            <a:avLst/>
                          </a:prstGeom>
                          <a:noFill/>
                          <a:ln w="12700" cap="flat" cmpd="sng" algn="ctr">
                            <a:solidFill>
                              <a:sysClr val="windowText" lastClr="000000"/>
                            </a:solidFill>
                            <a:prstDash val="solid"/>
                            <a:miter lim="800000"/>
                          </a:ln>
                          <a:effectLst/>
                        </wps:spPr>
                        <wps:txbx>
                          <w:txbxContent>
                            <w:p w14:paraId="4EC352B2" w14:textId="77777777" w:rsidR="007633EF" w:rsidRPr="007A3640" w:rsidRDefault="007633EF" w:rsidP="006A7890">
                              <w:pPr>
                                <w:rPr>
                                  <w:color w:val="000000"/>
                                  <w:sz w:val="14"/>
                                  <w:szCs w:val="14"/>
                                </w:rPr>
                              </w:pPr>
                              <w:r w:rsidRPr="007A3640">
                                <w:rPr>
                                  <w:color w:val="000000"/>
                                  <w:sz w:val="14"/>
                                  <w:szCs w:val="14"/>
                                </w:rPr>
                                <w:t>Search for articles based 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3337771" y="19583"/>
                            <a:ext cx="805253" cy="668534"/>
                          </a:xfrm>
                          <a:prstGeom prst="roundRect">
                            <a:avLst/>
                          </a:prstGeom>
                          <a:noFill/>
                          <a:ln w="12700" cap="flat" cmpd="sng" algn="ctr">
                            <a:solidFill>
                              <a:sysClr val="windowText" lastClr="000000"/>
                            </a:solidFill>
                            <a:prstDash val="solid"/>
                            <a:miter lim="800000"/>
                          </a:ln>
                          <a:effectLst/>
                        </wps:spPr>
                        <wps:txbx>
                          <w:txbxContent>
                            <w:p w14:paraId="113F1FC7" w14:textId="77777777" w:rsidR="007633EF" w:rsidRPr="007A3640" w:rsidRDefault="007633EF" w:rsidP="006A7890">
                              <w:pPr>
                                <w:rPr>
                                  <w:color w:val="000000"/>
                                  <w:sz w:val="14"/>
                                  <w:szCs w:val="14"/>
                                </w:rPr>
                              </w:pPr>
                              <w:r w:rsidRPr="007A3640">
                                <w:rPr>
                                  <w:color w:val="000000"/>
                                  <w:sz w:val="14"/>
                                  <w:szCs w:val="14"/>
                                </w:rPr>
                                <w:t>Define articles and then group information from the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own Arrow 56"/>
                        <wps:cNvSpPr/>
                        <wps:spPr>
                          <a:xfrm>
                            <a:off x="3623213" y="688118"/>
                            <a:ext cx="285749" cy="221268"/>
                          </a:xfrm>
                          <a:prstGeom prst="downArrow">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3339350" y="898299"/>
                            <a:ext cx="672093" cy="475587"/>
                          </a:xfrm>
                          <a:prstGeom prst="roundRect">
                            <a:avLst/>
                          </a:prstGeom>
                          <a:noFill/>
                          <a:ln w="12700" cap="flat" cmpd="sng" algn="ctr">
                            <a:solidFill>
                              <a:sysClr val="windowText" lastClr="000000"/>
                            </a:solidFill>
                            <a:prstDash val="solid"/>
                            <a:miter lim="800000"/>
                          </a:ln>
                          <a:effectLst/>
                        </wps:spPr>
                        <wps:txbx>
                          <w:txbxContent>
                            <w:p w14:paraId="0F45B9CF" w14:textId="7BEE40A0" w:rsidR="007633EF" w:rsidRPr="007A3640" w:rsidRDefault="007633EF" w:rsidP="006A7890">
                              <w:pPr>
                                <w:rPr>
                                  <w:color w:val="000000"/>
                                  <w:sz w:val="14"/>
                                  <w:szCs w:val="14"/>
                                </w:rPr>
                              </w:pPr>
                              <w:r w:rsidRPr="007A3640">
                                <w:rPr>
                                  <w:color w:val="000000"/>
                                  <w:sz w:val="14"/>
                                  <w:szCs w:val="14"/>
                                </w:rPr>
                                <w:t>A</w:t>
                              </w:r>
                              <w:r>
                                <w:rPr>
                                  <w:color w:val="000000"/>
                                  <w:sz w:val="14"/>
                                  <w:szCs w:val="14"/>
                                </w:rPr>
                                <w:t xml:space="preserve">nalyze article with </w:t>
                              </w:r>
                              <w:r w:rsidRPr="007A3640">
                                <w:rPr>
                                  <w:i/>
                                  <w:iCs/>
                                  <w:color w:val="000000"/>
                                  <w:sz w:val="14"/>
                                  <w:szCs w:val="14"/>
                                </w:rPr>
                                <w:t>effect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wps:cNvSpPr/>
                        <wps:spPr>
                          <a:xfrm rot="5400000">
                            <a:off x="3053600" y="973869"/>
                            <a:ext cx="285751" cy="285749"/>
                          </a:xfrm>
                          <a:prstGeom prst="downArrow">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2327207" y="770227"/>
                            <a:ext cx="716870" cy="546981"/>
                          </a:xfrm>
                          <a:prstGeom prst="roundRect">
                            <a:avLst/>
                          </a:prstGeom>
                          <a:noFill/>
                          <a:ln w="12700" cap="flat" cmpd="sng" algn="ctr">
                            <a:solidFill>
                              <a:sysClr val="windowText" lastClr="000000"/>
                            </a:solidFill>
                            <a:prstDash val="solid"/>
                            <a:miter lim="800000"/>
                          </a:ln>
                          <a:effectLst/>
                        </wps:spPr>
                        <wps:txbx>
                          <w:txbxContent>
                            <w:p w14:paraId="786937F6" w14:textId="77777777" w:rsidR="007633EF" w:rsidRPr="007A3640" w:rsidRDefault="007633EF" w:rsidP="006A7890">
                              <w:pPr>
                                <w:rPr>
                                  <w:color w:val="000000"/>
                                  <w:sz w:val="14"/>
                                  <w:szCs w:val="14"/>
                                </w:rPr>
                              </w:pPr>
                              <w:r w:rsidRPr="007A3640">
                                <w:rPr>
                                  <w:color w:val="000000"/>
                                  <w:sz w:val="14"/>
                                  <w:szCs w:val="14"/>
                                </w:rPr>
                                <w:t xml:space="preserve">Summarizing </w:t>
                              </w:r>
                              <w:proofErr w:type="spellStart"/>
                              <w:proofErr w:type="gramStart"/>
                              <w:r w:rsidRPr="007A3640">
                                <w:rPr>
                                  <w:color w:val="000000"/>
                                  <w:sz w:val="14"/>
                                  <w:szCs w:val="14"/>
                                </w:rPr>
                                <w:t>meta analysis</w:t>
                              </w:r>
                              <w:proofErr w:type="spellEnd"/>
                              <w:proofErr w:type="gramEnd"/>
                              <w:r w:rsidRPr="007A3640">
                                <w:rPr>
                                  <w:color w:val="000000"/>
                                  <w:sz w:val="14"/>
                                  <w:szCs w:val="1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ight Arrow 60"/>
                        <wps:cNvSpPr/>
                        <wps:spPr>
                          <a:xfrm>
                            <a:off x="3044076" y="236632"/>
                            <a:ext cx="295275" cy="257175"/>
                          </a:xfrm>
                          <a:prstGeom prst="rightArrow">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CA35F2" id="Group 44" o:spid="_x0000_s1032" style="width:349.5pt;height:135.05pt;mso-position-horizontal-relative:char;mso-position-vertical-relative:line" coordorigin=",-410" coordsize="41430,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cgcwUAANsoAAAOAAAAZHJzL2Uyb0RvYy54bWzsWkmP2zYUvhfofxB0T6yN2jCeYJBpggLT&#10;JEimyJmjxRYqiSopjz359f0eKWk8+9IiB1c+GJQeSZGP73srj97tmtq6LKSqRLu03beObRVtJvKq&#10;XS3tP88/vIltS/W8zXkt2mJpXxXKfnf86y9H2y4tPLEWdV5IC5O0Kt12S3vd9126WKhsXTRcvRVd&#10;0YJYCtnwHo9ytcgl32L2pl54jhMutkLmnRRZoRTenhqifaznL8si6z+XpSp6q17aWFuv/6X+v6D/&#10;xfERT1eSd+sqG5bBX7GKhlctPjpNdcp7bm1kdWeqpsqkUKLs32aiWYiyrLJC7wG7cZ1bu/koxabT&#10;e1ml21U3sQmsvcWnV0+bfbr8Iq0qX9pBYFstb3BG+rMWnsGcbbdK0eej7L51X6TZIZpnIvtLgby4&#10;Tafn1XXnXSkbGoSNWjvN9auJ68WutzK8DAI/DhkOJwPNjVzmea45l2yNw6Nxrm2B9iZwnXA4smz9&#10;2zjcDXzH84fhgRskQUjDFzw1X9drnNa07SBo6pqX6t/x8tuad4U+IkV8GnnJRl5+FZs2L3LrKySR&#10;t6u6sAJm+Kr7E1M1l1WqBv7eYtndrY98S3w3CROz78hL3Ci6sW2edlL1HwvRWNRY2hCmNqd1aEHl&#10;l2eqN2wa+9FBteJDVdd4z9O6tbZgvRc5dDYc4Cxr3qPZdBAX1a5si9croD7rpZ5SibrKaTiNVlfq&#10;fS2tSw7gAa+52J5j4bZVc9WDACnQv2HJN4bSek65WpvBmkTdeNpUPZRFXTVLO94fXbdELTTch13R&#10;MRuOUqvfXey0kE+8vxD5FQ5LCqMRVJd9qPDZM6zuC5dQAdgz1Fr/GX9lLcAIMbRsay3kj/veU39I&#10;E6i2tYVKAZP+3nBZYNO/t5CzxA0C0kH6IWCRhwe5T7nYp7Sb5r0A8yAAWJ1uUv++HpulFM13aL8T&#10;+ipIvM3wbXMcw8P73qg66M+sODnR3aB3Ot6ftd+6jCYnzhHDz3ffuewGUelxVJ/EKNs8vSUspi+N&#10;bMXJphdlpSWJOG34qhWDxhlpkJ8BuHACXLVa99aJlGJrGUVACwA0n4YaASqCIiE1xOLE94zUjXjz&#10;EuZFADapKY9FLtoGPyNiRxyNeKOV6IU8Bjgt3hNoyOwVE24uVp4eWm+aP0Ru4JCQ4I+oGbtrbXdj&#10;pheDdw/4/z3+ZrQdFtrg1BlX4R7zFpNwPhtzrhvFngsrpkEHjagV/Qi5KGCOFxnIhb6TJMkTkJtN&#10;nK2dn2tVPJu4AzFx5CEPoNszcXj7Irglnu+FgC/ZMD8M/cHTHgF3w8YFEbnls43T1vVJH3O2cQdl&#10;45g3we1OCAfaS0CHeDZmweBYBn6gLSTilSGAjT3G/CF+Dd3Yjec4DkHq43GcZtFs5A4ujmNTEuqu&#10;ZwnaS1Dn+34URSZ94iYs9mn0Huoc5rERdWHMfD37lDSasyf3ZE8m1362dYdl66bsyanYtkPyhE2B&#10;xLOSJ34Iz9I1Ri6MY9e9ZeW8mEXBkK2EQSQn9FHPEgnDdk6ezCbu8Ewc8hkPJU/Y5Nc8D3O+n/gU&#10;FyKai5PYM+mRaxsXIsWcDDYuiBibPUsqCD7uWeoM0wy7w4PdlLPct3GTR/Mw3kwCjQWm4EQu5FDM&#10;9B3mh1QbA/pQN4hRi7vhYZLFY/A/db3AWL/Z4lFZdk6l6Erd/6Y4x+D2PWjxJn37MAL3MAcfEzYN&#10;FhSYiyLHQ3HgBuYiN4wjQJIwx4IwiXV+c47qpvrsPVGdO6WQ57DuoMI63JUZcbdXMTA3aMjDeRbi&#10;fAeXFiIEiECUrhjMVXG60qKL7Ub3vPpWygy3nwU3fQUMN+h0JWe47UdX9Paf0d6/k3j8DwAAAP//&#10;AwBQSwMEFAAGAAgAAAAhACF+00rcAAAABQEAAA8AAABkcnMvZG93bnJldi54bWxMj0FLw0AQhe+C&#10;/2EZwZvdpGK1MZtSinoqQluh9DZNpklodjZkt0n67x296OXB4w3vfZMuRtuonjpfOzYQTyJQxLkr&#10;ai4NfO3eH15A+YBcYOOYDFzJwyK7vUkxKdzAG+q3oVRSwj5BA1UIbaK1zyuy6CeuJZbs5DqLQWxX&#10;6qLDQcpto6dRNNMWa5aFCltaVZSftxdr4GPAYfkYv/Xr82l1PeyePvfrmIy5vxuXr6ACjeHvGH7w&#10;BR0yYTq6CxdeNQbkkfCrks3mc7FHA9PnKAadpfo/ffYNAAD//wMAUEsBAi0AFAAGAAgAAAAhALaD&#10;OJL+AAAA4QEAABMAAAAAAAAAAAAAAAAAAAAAAFtDb250ZW50X1R5cGVzXS54bWxQSwECLQAUAAYA&#10;CAAAACEAOP0h/9YAAACUAQAACwAAAAAAAAAAAAAAAAAvAQAAX3JlbHMvLnJlbHNQSwECLQAUAAYA&#10;CAAAACEA3R/HIHMFAADbKAAADgAAAAAAAAAAAAAAAAAuAgAAZHJzL2Uyb0RvYy54bWxQSwECLQAU&#10;AAYACAAAACEAIX7TStwAAAAFAQAADwAAAAAAAAAAAAAAAADNBwAAZHJzL2Rvd25yZXYueG1sUEsF&#10;BgAAAAAEAAQA8wAAANYIAAAAAA==&#10;">
                <v:roundrect id="Rounded Rectangle 45" o:spid="_x0000_s1033" style="position:absolute;top:-410;width:9319;height:7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MyxAAAANsAAAAPAAAAZHJzL2Rvd25yZXYueG1sRI9La8Mw&#10;EITvhf4HsYXeklXTB40TJbQmhUJDIK/7Ym1sJ9bKWGri/vuqEOhxmJlvmOm8d406cxdqLwYehhoU&#10;S+FtLaWB3fZj8AoqRBJLjRc28MMB5rPbmyll1l9kzedNLFWCSMjIQBVjmyGGomJHYehbluQdfOco&#10;JtmVaDu6JLhrcKT1CzqqJS1U1HJecXHafDsDX+tlvkDMH99lO8b96LjQK30y5v6uf5uAitzH//C1&#10;/WkNPD3D35f0A3D2CwAA//8DAFBLAQItABQABgAIAAAAIQDb4fbL7gAAAIUBAAATAAAAAAAAAAAA&#10;AAAAAAAAAABbQ29udGVudF9UeXBlc10ueG1sUEsBAi0AFAAGAAgAAAAhAFr0LFu/AAAAFQEAAAsA&#10;AAAAAAAAAAAAAAAAHwEAAF9yZWxzLy5yZWxzUEsBAi0AFAAGAAgAAAAhAHQkAzLEAAAA2wAAAA8A&#10;AAAAAAAAAAAAAAAABwIAAGRycy9kb3ducmV2LnhtbFBLBQYAAAAAAwADALcAAAD4AgAAAAA=&#10;" filled="f" strokecolor="windowText" strokeweight="1pt">
                  <v:stroke joinstyle="miter"/>
                  <v:textbox>
                    <w:txbxContent>
                      <w:p w14:paraId="0FB7498F" w14:textId="77777777" w:rsidR="007633EF" w:rsidRPr="007A3640" w:rsidRDefault="007633EF" w:rsidP="006A7890">
                        <w:pPr>
                          <w:rPr>
                            <w:color w:val="000000"/>
                            <w:sz w:val="14"/>
                            <w:szCs w:val="14"/>
                          </w:rPr>
                        </w:pPr>
                        <w:r w:rsidRPr="007A3640">
                          <w:rPr>
                            <w:color w:val="000000"/>
                            <w:sz w:val="14"/>
                            <w:szCs w:val="14"/>
                          </w:rPr>
                          <w:t>Determining the research topic, namely the Inquiry Learning Model in Physics learning</w:t>
                        </w:r>
                      </w:p>
                    </w:txbxContent>
                  </v:textbox>
                </v:roundrect>
                <v:shape id="Right Arrow 46" o:spid="_x0000_s1034" type="#_x0000_t13" style="position:absolute;left:9319;top:1589;width:2953;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dpBxQAAANsAAAAPAAAAZHJzL2Rvd25yZXYueG1sRI9Ba8JA&#10;FITvBf/D8oTe6kYtotFVVBCqPZSqqMdH9pkEs29jdo2xv75bKHgcZuYbZjJrTCFqqlxuWUG3E4Eg&#10;TqzOOVWw363ehiCcR9ZYWCYFD3Iwm7ZeJhhre+dvqrc+FQHCLkYFmfdlLKVLMjLoOrYkDt7ZVgZ9&#10;kFUqdYX3ADeF7EXRQBrMOSxkWNIyo+SyvRkFq/51pDd8KBZfx8/051SP1r3EK/XabuZjEJ4a/wz/&#10;tz+0gvcB/H0JP0BOfwEAAP//AwBQSwECLQAUAAYACAAAACEA2+H2y+4AAACFAQAAEwAAAAAAAAAA&#10;AAAAAAAAAAAAW0NvbnRlbnRfVHlwZXNdLnhtbFBLAQItABQABgAIAAAAIQBa9CxbvwAAABUBAAAL&#10;AAAAAAAAAAAAAAAAAB8BAABfcmVscy8ucmVsc1BLAQItABQABgAIAAAAIQAp0dpBxQAAANsAAAAP&#10;AAAAAAAAAAAAAAAAAAcCAABkcnMvZG93bnJldi54bWxQSwUGAAAAAAMAAwC3AAAA+QIAAAAA&#10;" adj="12194" fillcolor="#cfcdcd [2894]" stroked="f" strokeweight="1pt"/>
                <v:roundrect id="Rounded Rectangle 48" o:spid="_x0000_s1035" style="position:absolute;left:11782;top:15;width:7450;height:6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yswQAAANsAAAAPAAAAZHJzL2Rvd25yZXYueG1sRE9Na8JA&#10;EL0X/A/LFHqrs1UpbeoqGhQES0Ft70N2TKLZ2ZDdavz37qHQ4+N9T+e9a9SFu1B7MfAy1KBYCm9r&#10;KQ18H9bPb6BCJLHUeGEDNw4wnw0eppRZf5UdX/axVClEQkYGqhjbDDEUFTsKQ9+yJO7oO0cxwa5E&#10;29E1hbsGR1q/oqNaUkNFLecVF+f9rzOw3X3mK8R8vJTDO/6MTiv9pc/GPD32iw9Qkfv4L/5zb6yB&#10;SRqbvqQfgLM7AAAA//8DAFBLAQItABQABgAIAAAAIQDb4fbL7gAAAIUBAAATAAAAAAAAAAAAAAAA&#10;AAAAAABbQ29udGVudF9UeXBlc10ueG1sUEsBAi0AFAAGAAgAAAAhAFr0LFu/AAAAFQEAAAsAAAAA&#10;AAAAAAAAAAAAHwEAAF9yZWxzLy5yZWxzUEsBAi0AFAAGAAgAAAAhAJolrKzBAAAA2wAAAA8AAAAA&#10;AAAAAAAAAAAABwIAAGRycy9kb3ducmV2LnhtbFBLBQYAAAAAAwADALcAAAD1AgAAAAA=&#10;" filled="f" strokecolor="windowText" strokeweight="1pt">
                  <v:stroke joinstyle="miter"/>
                  <v:textbox>
                    <w:txbxContent>
                      <w:p w14:paraId="25450023" w14:textId="77777777" w:rsidR="007633EF" w:rsidRPr="007A3640" w:rsidRDefault="007633EF" w:rsidP="006A7890">
                        <w:pPr>
                          <w:rPr>
                            <w:color w:val="000000"/>
                            <w:sz w:val="14"/>
                            <w:szCs w:val="14"/>
                          </w:rPr>
                        </w:pPr>
                        <w:r w:rsidRPr="007A3640">
                          <w:rPr>
                            <w:color w:val="000000"/>
                            <w:sz w:val="14"/>
                            <w:szCs w:val="14"/>
                          </w:rPr>
                          <w:t>Setting data selection criteria</w:t>
                        </w:r>
                      </w:p>
                    </w:txbxContent>
                  </v:textbox>
                </v:roundrect>
                <v:shape id="Right Arrow 50" o:spid="_x0000_s1036" type="#_x0000_t13" style="position:absolute;left:19232;top:2366;width:295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DZTwwAAANsAAAAPAAAAZHJzL2Rvd25yZXYueG1sRE9Nb4JA&#10;EL036X/YTJPedKmJYiiradoYvNgo9cJtwo6AsrPIboH+++6hSY8v7zvdTqYVA/WusazgZR6BIC6t&#10;brhScP7azdYgnEfW2FomBT/kYLt5fEgx0XbkEw25r0QIYZeggtr7LpHSlTUZdHPbEQfuYnuDPsC+&#10;krrHMYSbVi6iaCUNNhwaauzovabyln8bBYc8G/aL7Bx/3Jefx2sWF5TdCqWen6a3VxCeJv8v/nPv&#10;tYJlWB++hB8gN78AAAD//wMAUEsBAi0AFAAGAAgAAAAhANvh9svuAAAAhQEAABMAAAAAAAAAAAAA&#10;AAAAAAAAAFtDb250ZW50X1R5cGVzXS54bWxQSwECLQAUAAYACAAAACEAWvQsW78AAAAVAQAACwAA&#10;AAAAAAAAAAAAAAAfAQAAX3JlbHMvLnJlbHNQSwECLQAUAAYACAAAACEA9kA2U8MAAADbAAAADwAA&#10;AAAAAAAAAAAAAAAHAgAAZHJzL2Rvd25yZXYueG1sUEsFBgAAAAADAAMAtwAAAPcCAAAAAA==&#10;" adj="12542" fillcolor="#cfcdcd [2894]" stroked="f" strokeweight="1pt"/>
                <v:roundrect id="Rounded Rectangle 52" o:spid="_x0000_s1037" style="position:absolute;left:22185;top:143;width:8255;height:61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2bxAAAANsAAAAPAAAAZHJzL2Rvd25yZXYueG1sRI9fS8NA&#10;EMTfBb/DsYJvds+IommvpQ0tCEqh/96X3DaJze2F3LWN394TBB+HmfkNM5kNrlUX7kPjxcDjSINi&#10;Kb1tpDKw360eXkGFSGKp9cIGvjnAbHp7M6Hc+qts+LKNlUoQCTkZqGPscsRQ1uwojHzHkryj7x3F&#10;JPsKbU/XBHctZlq/oKNG0kJNHRc1l6ft2Rn42HwWS8TiaSG7NzxkX0u91idj7u+G+RhU5CH+h//a&#10;79bAcwa/X9IPwOkPAAAA//8DAFBLAQItABQABgAIAAAAIQDb4fbL7gAAAIUBAAATAAAAAAAAAAAA&#10;AAAAAAAAAABbQ29udGVudF9UeXBlc10ueG1sUEsBAi0AFAAGAAgAAAAhAFr0LFu/AAAAFQEAAAsA&#10;AAAAAAAAAAAAAAAAHwEAAF9yZWxzLy5yZWxzUEsBAi0AFAAGAAgAAAAhAH4UDZvEAAAA2wAAAA8A&#10;AAAAAAAAAAAAAAAABwIAAGRycy9kb3ducmV2LnhtbFBLBQYAAAAAAwADALcAAAD4AgAAAAA=&#10;" filled="f" strokecolor="windowText" strokeweight="1pt">
                  <v:stroke joinstyle="miter"/>
                  <v:textbox>
                    <w:txbxContent>
                      <w:p w14:paraId="4EC352B2" w14:textId="77777777" w:rsidR="007633EF" w:rsidRPr="007A3640" w:rsidRDefault="007633EF" w:rsidP="006A7890">
                        <w:pPr>
                          <w:rPr>
                            <w:color w:val="000000"/>
                            <w:sz w:val="14"/>
                            <w:szCs w:val="14"/>
                          </w:rPr>
                        </w:pPr>
                        <w:r w:rsidRPr="007A3640">
                          <w:rPr>
                            <w:color w:val="000000"/>
                            <w:sz w:val="14"/>
                            <w:szCs w:val="14"/>
                          </w:rPr>
                          <w:t>Search for articles based on criteria</w:t>
                        </w:r>
                      </w:p>
                    </w:txbxContent>
                  </v:textbox>
                </v:roundrect>
                <v:roundrect id="Rounded Rectangle 54" o:spid="_x0000_s1038" style="position:absolute;left:33377;top:195;width:8053;height:6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B0xAAAANsAAAAPAAAAZHJzL2Rvd25yZXYueG1sRI9La8Mw&#10;EITvhf4HsYXeklXTB40TJbQmhUJDIK/7Ym1sJ9bKWGri/vuqEOhxmJlvmOm8d406cxdqLwYehhoU&#10;S+FtLaWB3fZj8AoqRBJLjRc28MMB5rPbmyll1l9kzedNLFWCSMjIQBVjmyGGomJHYehbluQdfOco&#10;JtmVaDu6JLhrcKT1CzqqJS1U1HJecXHafDsDX+tlvkDMH99lO8b96LjQK30y5v6uf5uAitzH//C1&#10;/WkNPD/B35f0A3D2CwAA//8DAFBLAQItABQABgAIAAAAIQDb4fbL7gAAAIUBAAATAAAAAAAAAAAA&#10;AAAAAAAAAABbQ29udGVudF9UeXBlc10ueG1sUEsBAi0AFAAGAAgAAAAhAFr0LFu/AAAAFQEAAAsA&#10;AAAAAAAAAAAAAAAAHwEAAF9yZWxzLy5yZWxzUEsBAi0AFAAGAAgAAAAhAJ6xMHTEAAAA2wAAAA8A&#10;AAAAAAAAAAAAAAAABwIAAGRycy9kb3ducmV2LnhtbFBLBQYAAAAAAwADALcAAAD4AgAAAAA=&#10;" filled="f" strokecolor="windowText" strokeweight="1pt">
                  <v:stroke joinstyle="miter"/>
                  <v:textbox>
                    <w:txbxContent>
                      <w:p w14:paraId="113F1FC7" w14:textId="77777777" w:rsidR="007633EF" w:rsidRPr="007A3640" w:rsidRDefault="007633EF" w:rsidP="006A7890">
                        <w:pPr>
                          <w:rPr>
                            <w:color w:val="000000"/>
                            <w:sz w:val="14"/>
                            <w:szCs w:val="14"/>
                          </w:rPr>
                        </w:pPr>
                        <w:r w:rsidRPr="007A3640">
                          <w:rPr>
                            <w:color w:val="000000"/>
                            <w:sz w:val="14"/>
                            <w:szCs w:val="14"/>
                          </w:rPr>
                          <w:t>Define articles and then group information from the data</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 o:spid="_x0000_s1039" type="#_x0000_t67" style="position:absolute;left:36232;top:6881;width:2857;height:2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9fLwwAAANsAAAAPAAAAZHJzL2Rvd25yZXYueG1sRI9BawIx&#10;FITvgv8hvEJvmlSoyNYopShIb6u24O2xed2sbl7WTbq7/feNIHgcZuYbZrkeXC06akPlWcPLVIEg&#10;LrypuNRwPGwnCxAhIhusPZOGPwqwXo1HS8yM7zmnbh9LkSAcMtRgY2wyKUNhyWGY+oY4eT++dRiT&#10;bEtpWuwT3NVyptRcOqw4LVhs6MNScdn/Og2f1zzfzDa2P52+mLqzUV3+rbR+fhre30BEGuIjfG/v&#10;jIbXOdy+pB8gV/8AAAD//wMAUEsBAi0AFAAGAAgAAAAhANvh9svuAAAAhQEAABMAAAAAAAAAAAAA&#10;AAAAAAAAAFtDb250ZW50X1R5cGVzXS54bWxQSwECLQAUAAYACAAAACEAWvQsW78AAAAVAQAACwAA&#10;AAAAAAAAAAAAAAAfAQAAX3JlbHMvLnJlbHNQSwECLQAUAAYACAAAACEATd/Xy8MAAADbAAAADwAA&#10;AAAAAAAAAAAAAAAHAgAAZHJzL2Rvd25yZXYueG1sUEsFBgAAAAADAAMAtwAAAPcCAAAAAA==&#10;" adj="10800" fillcolor="#cfcdcd [2894]" stroked="f" strokeweight="1pt"/>
                <v:roundrect id="Rounded Rectangle 57" o:spid="_x0000_s1040" style="position:absolute;left:33393;top:8982;width:6721;height:4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4DxAAAANsAAAAPAAAAZHJzL2Rvd25yZXYueG1sRI9La8Mw&#10;EITvhf4HsYXeklVT+ogTJbQmhUJDIK/7Ym1sJ9bKWGri/vuqEOhxmJlvmOm8d406cxdqLwYehhoU&#10;S+FtLaWB3fZj8AoqRBJLjRc28MMB5rPbmyll1l9kzedNLFWCSMjIQBVjmyGGomJHYehbluQdfOco&#10;JtmVaDu6JLhrcKT1MzqqJS1U1HJecXHafDsDX+tlvkDMH99lO8b96LjQK30y5v6uf5uAitzH//C1&#10;/WkNPL3A35f0A3D2CwAA//8DAFBLAQItABQABgAIAAAAIQDb4fbL7gAAAIUBAAATAAAAAAAAAAAA&#10;AAAAAAAAAABbQ29udGVudF9UeXBlc10ueG1sUEsBAi0AFAAGAAgAAAAhAFr0LFu/AAAAFQEAAAsA&#10;AAAAAAAAAAAAAAAAHwEAAF9yZWxzLy5yZWxzUEsBAi0AFAAGAAgAAAAhAG5jrgPEAAAA2wAAAA8A&#10;AAAAAAAAAAAAAAAABwIAAGRycy9kb3ducmV2LnhtbFBLBQYAAAAAAwADALcAAAD4AgAAAAA=&#10;" filled="f" strokecolor="windowText" strokeweight="1pt">
                  <v:stroke joinstyle="miter"/>
                  <v:textbox>
                    <w:txbxContent>
                      <w:p w14:paraId="0F45B9CF" w14:textId="7BEE40A0" w:rsidR="007633EF" w:rsidRPr="007A3640" w:rsidRDefault="007633EF" w:rsidP="006A7890">
                        <w:pPr>
                          <w:rPr>
                            <w:color w:val="000000"/>
                            <w:sz w:val="14"/>
                            <w:szCs w:val="14"/>
                          </w:rPr>
                        </w:pPr>
                        <w:r w:rsidRPr="007A3640">
                          <w:rPr>
                            <w:color w:val="000000"/>
                            <w:sz w:val="14"/>
                            <w:szCs w:val="14"/>
                          </w:rPr>
                          <w:t>A</w:t>
                        </w:r>
                        <w:r>
                          <w:rPr>
                            <w:color w:val="000000"/>
                            <w:sz w:val="14"/>
                            <w:szCs w:val="14"/>
                          </w:rPr>
                          <w:t xml:space="preserve">nalyze article with </w:t>
                        </w:r>
                        <w:r w:rsidRPr="007A3640">
                          <w:rPr>
                            <w:i/>
                            <w:iCs/>
                            <w:color w:val="000000"/>
                            <w:sz w:val="14"/>
                            <w:szCs w:val="14"/>
                          </w:rPr>
                          <w:t>effect size</w:t>
                        </w:r>
                      </w:p>
                    </w:txbxContent>
                  </v:textbox>
                </v:roundrect>
                <v:shape id="Down Arrow 58" o:spid="_x0000_s1041" type="#_x0000_t67" style="position:absolute;left:30536;top:9738;width:2858;height:28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EwQAAANsAAAAPAAAAZHJzL2Rvd25yZXYueG1sRE/Pa8Iw&#10;FL4P/B/CE7zN1IJrqcYignOnwboJPT6aZ1tsXkqS1e6/Xw6DHT++3/tyNoOYyPnesoLNOgFB3Fjd&#10;c6vg6/P8nIPwAVnjYJkU/JCH8rB42mOh7YM/aKpCK2II+wIVdCGMhZS+6cigX9uROHI36wyGCF0r&#10;tcNHDDeDTJPkRRrsOTZ0ONKpo+ZefRsF9futv2Rpnl1aV9/T+vrqczZKrZbzcQci0Bz+xX/uN61g&#10;G8fGL/EHyMMvAAAA//8DAFBLAQItABQABgAIAAAAIQDb4fbL7gAAAIUBAAATAAAAAAAAAAAAAAAA&#10;AAAAAABbQ29udGVudF9UeXBlc10ueG1sUEsBAi0AFAAGAAgAAAAhAFr0LFu/AAAAFQEAAAsAAAAA&#10;AAAAAAAAAAAAHwEAAF9yZWxzLy5yZWxzUEsBAi0AFAAGAAgAAAAhAA13/MTBAAAA2wAAAA8AAAAA&#10;AAAAAAAAAAAABwIAAGRycy9kb3ducmV2LnhtbFBLBQYAAAAAAwADALcAAAD1AgAAAAA=&#10;" adj="10800" fillcolor="#cfcdcd [2894]" stroked="f" strokeweight="1pt"/>
                <v:roundrect id="Rounded Rectangle 59" o:spid="_x0000_s1042" style="position:absolute;left:23272;top:7702;width:7168;height:5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qxAAAANsAAAAPAAAAZHJzL2Rvd25yZXYueG1sRI9fa8JA&#10;EMTfC/0Oxxb6VvdqsWj0lDZYKLQI/ntfcmsSze2F3FXjt+8VCj4OM/MbZrboXaPO3IXai4HngQbF&#10;UnhbS2lgt/14GoMKkcRS44UNXDnAYn5/N6PM+ous+byJpUoQCRkZqGJsM8RQVOwoDHzLkryD7xzF&#10;JLsSbUeXBHcNDrV+RUe1pIWKWs4rLk6bH2fga/2dLxHzl3fZTnA/PC71Sp+MeXzo36agIvfxFv5v&#10;f1oDown8fUk/AOe/AAAA//8DAFBLAQItABQABgAIAAAAIQDb4fbL7gAAAIUBAAATAAAAAAAAAAAA&#10;AAAAAAAAAABbQ29udGVudF9UeXBlc10ueG1sUEsBAi0AFAAGAAgAAAAhAFr0LFu/AAAAFQEAAAsA&#10;AAAAAAAAAAAAAAAAHwEAAF9yZWxzLy5yZWxzUEsBAi0AFAAGAAgAAAAhAHCwn+rEAAAA2wAAAA8A&#10;AAAAAAAAAAAAAAAABwIAAGRycy9kb3ducmV2LnhtbFBLBQYAAAAAAwADALcAAAD4AgAAAAA=&#10;" filled="f" strokecolor="windowText" strokeweight="1pt">
                  <v:stroke joinstyle="miter"/>
                  <v:textbox>
                    <w:txbxContent>
                      <w:p w14:paraId="786937F6" w14:textId="77777777" w:rsidR="007633EF" w:rsidRPr="007A3640" w:rsidRDefault="007633EF" w:rsidP="006A7890">
                        <w:pPr>
                          <w:rPr>
                            <w:color w:val="000000"/>
                            <w:sz w:val="14"/>
                            <w:szCs w:val="14"/>
                          </w:rPr>
                        </w:pPr>
                        <w:r w:rsidRPr="007A3640">
                          <w:rPr>
                            <w:color w:val="000000"/>
                            <w:sz w:val="14"/>
                            <w:szCs w:val="14"/>
                          </w:rPr>
                          <w:t xml:space="preserve">Summarizing </w:t>
                        </w:r>
                        <w:proofErr w:type="spellStart"/>
                        <w:proofErr w:type="gramStart"/>
                        <w:r w:rsidRPr="007A3640">
                          <w:rPr>
                            <w:color w:val="000000"/>
                            <w:sz w:val="14"/>
                            <w:szCs w:val="14"/>
                          </w:rPr>
                          <w:t>meta analysis</w:t>
                        </w:r>
                        <w:proofErr w:type="spellEnd"/>
                        <w:proofErr w:type="gramEnd"/>
                        <w:r w:rsidRPr="007A3640">
                          <w:rPr>
                            <w:color w:val="000000"/>
                            <w:sz w:val="14"/>
                            <w:szCs w:val="14"/>
                          </w:rPr>
                          <w:t xml:space="preserve"> data</w:t>
                        </w:r>
                      </w:p>
                    </w:txbxContent>
                  </v:textbox>
                </v:roundrect>
                <v:shape id="Right Arrow 60" o:spid="_x0000_s1043" type="#_x0000_t13" style="position:absolute;left:30440;top:2366;width:2953;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vOwwAAANsAAAAPAAAAZHJzL2Rvd25yZXYueG1sRE9Na8JA&#10;EL0L/Q/LFLzpRoWgqavYQkDroZiWtschO01Cs7Mxuyapv757EDw+3vd6O5hadNS6yrKC2TQCQZxb&#10;XXGh4OM9nSxBOI+ssbZMCv7IwXbzMFpjom3PJ+oyX4gQwi5BBaX3TSKly0sy6Ka2IQ7cj20N+gDb&#10;QuoW+xBuajmPolgarDg0lNjQS0n5b3YxCtLFeaVf+bN+fvs6FtfvbnWY516p8eOwewLhafB38c29&#10;1wrisD58CT9Abv4BAAD//wMAUEsBAi0AFAAGAAgAAAAhANvh9svuAAAAhQEAABMAAAAAAAAAAAAA&#10;AAAAAAAAAFtDb250ZW50X1R5cGVzXS54bWxQSwECLQAUAAYACAAAACEAWvQsW78AAAAVAQAACwAA&#10;AAAAAAAAAAAAAAAfAQAAX3JlbHMvLnJlbHNQSwECLQAUAAYACAAAACEAgsG7zsMAAADbAAAADwAA&#10;AAAAAAAAAAAAAAAHAgAAZHJzL2Rvd25yZXYueG1sUEsFBgAAAAADAAMAtwAAAPcCAAAAAA==&#10;" adj="12194" fillcolor="#cfcdcd [2894]" stroked="f" strokeweight="1pt"/>
                <w10:anchorlock/>
              </v:group>
            </w:pict>
          </mc:Fallback>
        </mc:AlternateContent>
      </w:r>
    </w:p>
    <w:p w14:paraId="132C110B" w14:textId="3C4F7CAE" w:rsidR="008B7C0B" w:rsidRPr="00C732C1" w:rsidRDefault="001F3026" w:rsidP="00C732C1">
      <w:pPr>
        <w:tabs>
          <w:tab w:val="left" w:pos="720"/>
          <w:tab w:val="left" w:pos="1440"/>
          <w:tab w:val="left" w:pos="2160"/>
          <w:tab w:val="left" w:pos="2880"/>
          <w:tab w:val="left" w:pos="3600"/>
          <w:tab w:val="left" w:pos="4320"/>
          <w:tab w:val="center" w:pos="4535"/>
          <w:tab w:val="left" w:pos="5835"/>
        </w:tabs>
        <w:rPr>
          <w:rFonts w:eastAsia="Arial Unicode MS"/>
          <w:bCs/>
          <w:color w:val="000000" w:themeColor="text1"/>
          <w:sz w:val="22"/>
          <w:szCs w:val="22"/>
        </w:rPr>
      </w:pPr>
      <w:r w:rsidRPr="008C4550">
        <w:rPr>
          <w:rFonts w:eastAsia="Arial Unicode MS"/>
          <w:bCs/>
          <w:color w:val="000000" w:themeColor="text1"/>
          <w:sz w:val="22"/>
          <w:szCs w:val="22"/>
        </w:rPr>
        <w:t xml:space="preserve">Figure </w:t>
      </w:r>
      <w:r w:rsidR="005A2160" w:rsidRPr="008C4550">
        <w:rPr>
          <w:rFonts w:eastAsia="Arial Unicode MS"/>
          <w:bCs/>
          <w:color w:val="000000" w:themeColor="text1"/>
          <w:sz w:val="22"/>
          <w:szCs w:val="22"/>
        </w:rPr>
        <w:t>4</w:t>
      </w:r>
      <w:r w:rsidRPr="00076A9B">
        <w:rPr>
          <w:rFonts w:eastAsia="Arial Unicode MS"/>
          <w:bCs/>
          <w:color w:val="000000" w:themeColor="text1"/>
          <w:sz w:val="22"/>
          <w:szCs w:val="22"/>
        </w:rPr>
        <w:t xml:space="preserve"> Meta</w:t>
      </w:r>
      <w:r w:rsidR="00341AF5" w:rsidRPr="00076A9B">
        <w:rPr>
          <w:rFonts w:eastAsia="Arial Unicode MS"/>
          <w:bCs/>
          <w:color w:val="000000" w:themeColor="text1"/>
          <w:sz w:val="22"/>
          <w:szCs w:val="22"/>
        </w:rPr>
        <w:t>-</w:t>
      </w:r>
      <w:r w:rsidRPr="00076A9B">
        <w:rPr>
          <w:rFonts w:eastAsia="Arial Unicode MS"/>
          <w:bCs/>
          <w:color w:val="000000" w:themeColor="text1"/>
          <w:sz w:val="22"/>
          <w:szCs w:val="22"/>
        </w:rPr>
        <w:t>Analysis Flow Stages</w:t>
      </w:r>
    </w:p>
    <w:p w14:paraId="1379B26F" w14:textId="4AA7BBF1" w:rsidR="00B92EBC" w:rsidRDefault="00B92EBC" w:rsidP="00076A9B">
      <w:pPr>
        <w:ind w:right="55"/>
        <w:jc w:val="both"/>
        <w:rPr>
          <w:rFonts w:eastAsia="Arial Unicode MS"/>
          <w:bCs/>
          <w:sz w:val="22"/>
          <w:szCs w:val="22"/>
        </w:rPr>
      </w:pPr>
    </w:p>
    <w:p w14:paraId="1FE1E053" w14:textId="77777777" w:rsidR="00B92EBC" w:rsidRDefault="00B92EBC" w:rsidP="00076A9B">
      <w:pPr>
        <w:ind w:right="55"/>
        <w:jc w:val="both"/>
        <w:rPr>
          <w:rFonts w:eastAsia="Arial Unicode MS"/>
          <w:bCs/>
          <w:sz w:val="22"/>
          <w:szCs w:val="22"/>
        </w:rPr>
        <w:sectPr w:rsidR="00B92EBC" w:rsidSect="00A53D8A">
          <w:type w:val="continuous"/>
          <w:pgSz w:w="11909" w:h="16834" w:code="9"/>
          <w:pgMar w:top="2268" w:right="1701" w:bottom="1701" w:left="2268" w:header="425" w:footer="720" w:gutter="0"/>
          <w:cols w:space="360"/>
          <w:docGrid w:linePitch="360"/>
        </w:sectPr>
      </w:pPr>
    </w:p>
    <w:p w14:paraId="09B8E676" w14:textId="734A3642" w:rsidR="008C4550" w:rsidRDefault="008C4550" w:rsidP="008C4550">
      <w:pPr>
        <w:ind w:right="55" w:firstLine="284"/>
        <w:jc w:val="both"/>
        <w:rPr>
          <w:rFonts w:eastAsia="Arial Unicode MS"/>
          <w:bCs/>
          <w:sz w:val="22"/>
          <w:szCs w:val="22"/>
          <w:lang w:val="id-ID"/>
        </w:rPr>
      </w:pPr>
      <w:r w:rsidRPr="001F3026">
        <w:rPr>
          <w:rFonts w:eastAsia="Arial Unicode MS"/>
          <w:bCs/>
          <w:sz w:val="22"/>
          <w:szCs w:val="22"/>
        </w:rPr>
        <w:t>Data collection techniques in the form of secondary data from previous research articl</w:t>
      </w:r>
      <w:r>
        <w:rPr>
          <w:rFonts w:eastAsia="Arial Unicode MS"/>
          <w:bCs/>
          <w:sz w:val="22"/>
          <w:szCs w:val="22"/>
        </w:rPr>
        <w:t xml:space="preserve">es with the following criteria: </w:t>
      </w:r>
      <w:r w:rsidRPr="001F3026">
        <w:rPr>
          <w:rFonts w:eastAsia="Arial Unicode MS"/>
          <w:bCs/>
          <w:sz w:val="22"/>
          <w:szCs w:val="22"/>
        </w:rPr>
        <w:t xml:space="preserve">1) </w:t>
      </w:r>
      <w:r>
        <w:rPr>
          <w:rFonts w:eastAsia="Arial Unicode MS"/>
          <w:bCs/>
          <w:iCs/>
          <w:sz w:val="22"/>
          <w:szCs w:val="22"/>
        </w:rPr>
        <w:t>i</w:t>
      </w:r>
      <w:r w:rsidRPr="00C732C1">
        <w:rPr>
          <w:rFonts w:eastAsia="Arial Unicode MS"/>
          <w:bCs/>
          <w:iCs/>
          <w:sz w:val="22"/>
          <w:szCs w:val="22"/>
        </w:rPr>
        <w:t xml:space="preserve">nquiry </w:t>
      </w:r>
      <w:r>
        <w:rPr>
          <w:rFonts w:eastAsia="Arial Unicode MS"/>
          <w:bCs/>
          <w:iCs/>
          <w:sz w:val="22"/>
          <w:szCs w:val="22"/>
        </w:rPr>
        <w:t>l</w:t>
      </w:r>
      <w:r w:rsidRPr="00C732C1">
        <w:rPr>
          <w:rFonts w:eastAsia="Arial Unicode MS"/>
          <w:bCs/>
          <w:iCs/>
          <w:sz w:val="22"/>
          <w:szCs w:val="22"/>
        </w:rPr>
        <w:t xml:space="preserve">earning </w:t>
      </w:r>
      <w:r>
        <w:rPr>
          <w:rFonts w:eastAsia="Arial Unicode MS"/>
          <w:bCs/>
          <w:iCs/>
          <w:sz w:val="22"/>
          <w:szCs w:val="22"/>
        </w:rPr>
        <w:t>m</w:t>
      </w:r>
      <w:r w:rsidRPr="00C732C1">
        <w:rPr>
          <w:rFonts w:eastAsia="Arial Unicode MS"/>
          <w:bCs/>
          <w:iCs/>
          <w:sz w:val="22"/>
          <w:szCs w:val="22"/>
        </w:rPr>
        <w:t>odel</w:t>
      </w:r>
      <w:r>
        <w:rPr>
          <w:rFonts w:eastAsia="Arial Unicode MS"/>
          <w:bCs/>
          <w:sz w:val="22"/>
          <w:szCs w:val="22"/>
        </w:rPr>
        <w:t xml:space="preserve"> in physics learning, </w:t>
      </w:r>
      <w:r w:rsidRPr="001F3026">
        <w:rPr>
          <w:rFonts w:eastAsia="Arial Unicode MS"/>
          <w:bCs/>
          <w:sz w:val="22"/>
          <w:szCs w:val="22"/>
        </w:rPr>
        <w:t>2) articles from national journals accredited by</w:t>
      </w:r>
      <w:r>
        <w:rPr>
          <w:rFonts w:eastAsia="Arial Unicode MS"/>
          <w:bCs/>
          <w:sz w:val="22"/>
          <w:szCs w:val="22"/>
        </w:rPr>
        <w:t xml:space="preserve"> </w:t>
      </w:r>
      <w:r>
        <w:rPr>
          <w:rFonts w:eastAsia="Arial Unicode MS"/>
          <w:bCs/>
          <w:sz w:val="22"/>
          <w:szCs w:val="22"/>
          <w:lang w:val="id-ID"/>
        </w:rPr>
        <w:t>R</w:t>
      </w:r>
      <w:proofErr w:type="spellStart"/>
      <w:r>
        <w:rPr>
          <w:rFonts w:eastAsia="Arial Unicode MS"/>
          <w:bCs/>
          <w:sz w:val="22"/>
          <w:szCs w:val="22"/>
        </w:rPr>
        <w:t>istekdikti</w:t>
      </w:r>
      <w:proofErr w:type="spellEnd"/>
      <w:r>
        <w:rPr>
          <w:rFonts w:eastAsia="Arial Unicode MS"/>
          <w:bCs/>
          <w:sz w:val="22"/>
          <w:szCs w:val="22"/>
        </w:rPr>
        <w:t xml:space="preserve"> in </w:t>
      </w:r>
      <w:proofErr w:type="spellStart"/>
      <w:r>
        <w:rPr>
          <w:rFonts w:eastAsia="Arial Unicode MS"/>
          <w:bCs/>
          <w:sz w:val="22"/>
          <w:szCs w:val="22"/>
        </w:rPr>
        <w:t>Sinta</w:t>
      </w:r>
      <w:proofErr w:type="spellEnd"/>
      <w:r>
        <w:rPr>
          <w:rFonts w:eastAsia="Arial Unicode MS"/>
          <w:bCs/>
          <w:sz w:val="22"/>
          <w:szCs w:val="22"/>
        </w:rPr>
        <w:t xml:space="preserve"> Indonesia (S1-S4), </w:t>
      </w:r>
      <w:r w:rsidRPr="001F3026">
        <w:rPr>
          <w:rFonts w:eastAsia="Arial Unicode MS"/>
          <w:bCs/>
          <w:sz w:val="22"/>
          <w:szCs w:val="22"/>
        </w:rPr>
        <w:t xml:space="preserve">3) the </w:t>
      </w:r>
      <w:r>
        <w:rPr>
          <w:rFonts w:eastAsia="Arial Unicode MS"/>
          <w:bCs/>
          <w:sz w:val="22"/>
          <w:szCs w:val="22"/>
        </w:rPr>
        <w:t xml:space="preserve">research </w:t>
      </w:r>
      <w:r w:rsidRPr="001F3026">
        <w:rPr>
          <w:rFonts w:eastAsia="Arial Unicode MS"/>
          <w:bCs/>
          <w:sz w:val="22"/>
          <w:szCs w:val="22"/>
        </w:rPr>
        <w:t>u</w:t>
      </w:r>
      <w:r>
        <w:rPr>
          <w:rFonts w:eastAsia="Arial Unicode MS"/>
          <w:bCs/>
          <w:sz w:val="22"/>
          <w:szCs w:val="22"/>
        </w:rPr>
        <w:t xml:space="preserve">ses a quasi-experimental, </w:t>
      </w:r>
      <w:r w:rsidRPr="001F3026">
        <w:rPr>
          <w:rFonts w:eastAsia="Arial Unicode MS"/>
          <w:bCs/>
          <w:sz w:val="22"/>
          <w:szCs w:val="22"/>
        </w:rPr>
        <w:t xml:space="preserve">4) must meet statistical data in calculating </w:t>
      </w:r>
      <w:r w:rsidRPr="00C732C1">
        <w:rPr>
          <w:rFonts w:eastAsia="Arial Unicode MS"/>
          <w:bCs/>
          <w:iCs/>
          <w:sz w:val="22"/>
          <w:szCs w:val="22"/>
        </w:rPr>
        <w:t>effect size</w:t>
      </w:r>
      <w:r>
        <w:rPr>
          <w:rFonts w:eastAsia="Arial Unicode MS"/>
          <w:bCs/>
          <w:sz w:val="22"/>
          <w:szCs w:val="22"/>
        </w:rPr>
        <w:t xml:space="preserve">. </w:t>
      </w:r>
      <w:r w:rsidRPr="001F3026">
        <w:rPr>
          <w:rFonts w:eastAsia="Arial Unicode MS"/>
          <w:bCs/>
          <w:sz w:val="22"/>
          <w:szCs w:val="22"/>
        </w:rPr>
        <w:t xml:space="preserve">Data collection is made </w:t>
      </w:r>
      <w:r>
        <w:rPr>
          <w:rFonts w:eastAsia="Arial Unicode MS"/>
          <w:bCs/>
          <w:sz w:val="22"/>
          <w:szCs w:val="22"/>
        </w:rPr>
        <w:t>more accessible</w:t>
      </w:r>
      <w:r w:rsidRPr="001F3026">
        <w:rPr>
          <w:rFonts w:eastAsia="Arial Unicode MS"/>
          <w:bCs/>
          <w:sz w:val="22"/>
          <w:szCs w:val="22"/>
        </w:rPr>
        <w:t xml:space="preserve"> by using data coding</w:t>
      </w:r>
      <w:r>
        <w:rPr>
          <w:rFonts w:eastAsia="Arial Unicode MS"/>
          <w:bCs/>
          <w:sz w:val="22"/>
          <w:szCs w:val="22"/>
        </w:rPr>
        <w:t>,</w:t>
      </w:r>
      <w:r w:rsidRPr="001F3026">
        <w:rPr>
          <w:rFonts w:eastAsia="Arial Unicode MS"/>
          <w:bCs/>
          <w:sz w:val="22"/>
          <w:szCs w:val="22"/>
        </w:rPr>
        <w:t xml:space="preserve"> where the data search process uses a coding instrument </w:t>
      </w:r>
      <w:r>
        <w:rPr>
          <w:rFonts w:eastAsia="Arial Unicode MS"/>
          <w:bCs/>
          <w:sz w:val="22"/>
          <w:szCs w:val="22"/>
        </w:rPr>
        <w:t>to match the criteria and meet</w:t>
      </w:r>
      <w:r w:rsidRPr="001F3026">
        <w:rPr>
          <w:rFonts w:eastAsia="Arial Unicode MS"/>
          <w:bCs/>
          <w:sz w:val="22"/>
          <w:szCs w:val="22"/>
        </w:rPr>
        <w:t xml:space="preserve"> t</w:t>
      </w:r>
      <w:r>
        <w:rPr>
          <w:rFonts w:eastAsia="Arial Unicode MS"/>
          <w:bCs/>
          <w:sz w:val="22"/>
          <w:szCs w:val="22"/>
        </w:rPr>
        <w:t>he requirements explicitly</w:t>
      </w:r>
      <w:r w:rsidRPr="001F3026">
        <w:rPr>
          <w:rFonts w:eastAsia="Arial Unicode MS"/>
          <w:bCs/>
          <w:sz w:val="22"/>
          <w:szCs w:val="22"/>
        </w:rPr>
        <w:t xml:space="preserve"> </w:t>
      </w:r>
      <w:r>
        <w:rPr>
          <w:rFonts w:eastAsia="Arial Unicode MS"/>
          <w:bCs/>
          <w:sz w:val="22"/>
          <w:szCs w:val="22"/>
        </w:rPr>
        <w:t xml:space="preserve">(Cooper et al., 2019). </w:t>
      </w:r>
    </w:p>
    <w:p w14:paraId="5F4A960D" w14:textId="0A438B5A" w:rsidR="004D5885" w:rsidRPr="004B5CA4" w:rsidRDefault="004D5885" w:rsidP="004B5CA4">
      <w:pPr>
        <w:ind w:right="55" w:firstLine="284"/>
        <w:jc w:val="both"/>
        <w:rPr>
          <w:rFonts w:eastAsia="Arial Unicode MS"/>
          <w:bCs/>
          <w:sz w:val="22"/>
          <w:szCs w:val="22"/>
        </w:rPr>
      </w:pPr>
      <w:r w:rsidRPr="001F3026">
        <w:rPr>
          <w:rFonts w:eastAsia="Arial Unicode MS"/>
          <w:bCs/>
          <w:sz w:val="22"/>
          <w:szCs w:val="22"/>
        </w:rPr>
        <w:t xml:space="preserve">The analysis technique used is </w:t>
      </w:r>
      <w:r>
        <w:rPr>
          <w:rFonts w:eastAsia="Arial Unicode MS"/>
          <w:bCs/>
          <w:sz w:val="22"/>
          <w:szCs w:val="22"/>
        </w:rPr>
        <w:t xml:space="preserve">a </w:t>
      </w:r>
      <w:r w:rsidRPr="001F3026">
        <w:rPr>
          <w:rFonts w:eastAsia="Arial Unicode MS"/>
          <w:bCs/>
          <w:sz w:val="22"/>
          <w:szCs w:val="22"/>
        </w:rPr>
        <w:t>descriptive statistical technique with effect size calculation. Effect size is a value used to calculate the magnitude of the treatment o</w:t>
      </w:r>
      <w:r>
        <w:rPr>
          <w:rFonts w:eastAsia="Arial Unicode MS"/>
          <w:bCs/>
          <w:sz w:val="22"/>
          <w:szCs w:val="22"/>
        </w:rPr>
        <w:t>f</w:t>
      </w:r>
      <w:r w:rsidRPr="001F3026">
        <w:rPr>
          <w:rFonts w:eastAsia="Arial Unicode MS"/>
          <w:bCs/>
          <w:sz w:val="22"/>
          <w:szCs w:val="22"/>
        </w:rPr>
        <w:t xml:space="preserve"> the relationship between two variables in the meta-analysis. If the research uses two groups of variables, namely the control group and the experimental group with the t</w:t>
      </w:r>
      <w:r>
        <w:rPr>
          <w:rFonts w:eastAsia="Arial Unicode MS"/>
          <w:bCs/>
          <w:sz w:val="22"/>
          <w:szCs w:val="22"/>
        </w:rPr>
        <w:t>-</w:t>
      </w:r>
      <w:r w:rsidRPr="001F3026">
        <w:rPr>
          <w:rFonts w:eastAsia="Arial Unicode MS"/>
          <w:bCs/>
          <w:sz w:val="22"/>
          <w:szCs w:val="22"/>
        </w:rPr>
        <w:t xml:space="preserve">test as a comparative analysis, then </w:t>
      </w:r>
      <w:r w:rsidRPr="004B5CA4">
        <w:rPr>
          <w:rFonts w:eastAsia="Arial Unicode MS"/>
          <w:bCs/>
          <w:sz w:val="22"/>
          <w:szCs w:val="22"/>
        </w:rPr>
        <w:t>the effect size calcul</w:t>
      </w:r>
      <w:r w:rsidR="00935002" w:rsidRPr="004B5CA4">
        <w:rPr>
          <w:rFonts w:eastAsia="Arial Unicode MS"/>
          <w:bCs/>
          <w:sz w:val="22"/>
          <w:szCs w:val="22"/>
        </w:rPr>
        <w:t>ation is obtained using the eta-</w:t>
      </w:r>
      <w:r w:rsidRPr="004B5CA4">
        <w:rPr>
          <w:rFonts w:eastAsia="Arial Unicode MS"/>
          <w:bCs/>
          <w:sz w:val="22"/>
          <w:szCs w:val="22"/>
        </w:rPr>
        <w:t xml:space="preserve">square equation </w:t>
      </w:r>
      <w:r w:rsidRPr="004B5CA4">
        <w:rPr>
          <w:sz w:val="22"/>
          <w:szCs w:val="22"/>
        </w:rPr>
        <w:t>(</w:t>
      </w:r>
      <m:oMath>
        <m:sSup>
          <m:sSupPr>
            <m:ctrlPr>
              <w:rPr>
                <w:rFonts w:ascii="Cambria Math" w:hAnsi="Cambria Math"/>
                <w:sz w:val="22"/>
                <w:szCs w:val="22"/>
              </w:rPr>
            </m:ctrlPr>
          </m:sSupPr>
          <m:e>
            <m:r>
              <m:rPr>
                <m:sty m:val="p"/>
              </m:rPr>
              <w:rPr>
                <w:rFonts w:ascii="Cambria Math" w:hAnsi="Cambria Math"/>
                <w:sz w:val="22"/>
                <w:szCs w:val="22"/>
              </w:rPr>
              <m:t>η</m:t>
            </m:r>
          </m:e>
          <m:sup>
            <m:r>
              <w:rPr>
                <w:rFonts w:ascii="Cambria Math" w:hAnsi="Cambria Math"/>
                <w:sz w:val="22"/>
                <w:szCs w:val="22"/>
              </w:rPr>
              <m:t>2</m:t>
            </m:r>
          </m:sup>
        </m:sSup>
        <m:r>
          <m:rPr>
            <m:sty m:val="p"/>
          </m:rPr>
          <w:rPr>
            <w:rFonts w:ascii="Cambria Math" w:hAnsi="Cambria Math"/>
            <w:sz w:val="22"/>
            <w:szCs w:val="22"/>
          </w:rPr>
          <m:t xml:space="preserve">) </m:t>
        </m:r>
      </m:oMath>
      <w:r w:rsidRPr="004B5CA4">
        <w:rPr>
          <w:sz w:val="22"/>
          <w:szCs w:val="22"/>
        </w:rPr>
        <w:t xml:space="preserve">as follows: </w:t>
      </w:r>
    </w:p>
    <w:p w14:paraId="72B892B3" w14:textId="19064375" w:rsidR="004D5885" w:rsidRPr="004B5CA4" w:rsidRDefault="006570EE" w:rsidP="002F4AAE">
      <w:pPr>
        <w:ind w:right="55"/>
        <w:rPr>
          <w:rFonts w:eastAsia="Times New Roman"/>
          <w:sz w:val="22"/>
          <w:szCs w:val="22"/>
        </w:rPr>
      </w:pPr>
      <m:oMath>
        <m:sSup>
          <m:sSupPr>
            <m:ctrlPr>
              <w:rPr>
                <w:rFonts w:ascii="Cambria Math" w:hAnsi="Cambria Math"/>
                <w:sz w:val="22"/>
                <w:szCs w:val="22"/>
              </w:rPr>
            </m:ctrlPr>
          </m:sSupPr>
          <m:e>
            <m:r>
              <m:rPr>
                <m:sty m:val="p"/>
              </m:rPr>
              <w:rPr>
                <w:rFonts w:ascii="Cambria Math" w:hAnsi="Cambria Math"/>
                <w:sz w:val="22"/>
                <w:szCs w:val="22"/>
              </w:rPr>
              <m:t>η</m:t>
            </m:r>
          </m:e>
          <m:sup>
            <m:r>
              <w:rPr>
                <w:rFonts w:ascii="Cambria Math" w:hAnsi="Cambria Math"/>
                <w:sz w:val="22"/>
                <w:szCs w:val="22"/>
              </w:rPr>
              <m:t>2</m:t>
            </m:r>
          </m:sup>
        </m:sSup>
        <m:r>
          <w:rPr>
            <w:rFonts w:ascii="Cambria Math" w:hAnsi="Cambria Math"/>
            <w:sz w:val="22"/>
            <w:szCs w:val="22"/>
          </w:rPr>
          <m:t xml:space="preserve"> </m:t>
        </m:r>
      </m:oMath>
      <w:r w:rsidR="004D5885" w:rsidRPr="004B5CA4">
        <w:rPr>
          <w:rFonts w:eastAsia="Times New Roman"/>
          <w:sz w:val="22"/>
          <w:szCs w:val="22"/>
        </w:rPr>
        <w:t xml:space="preserve">= </w:t>
      </w:r>
      <m:oMath>
        <m:sSup>
          <m:sSupPr>
            <m:ctrlPr>
              <w:rPr>
                <w:rFonts w:ascii="Cambria Math" w:eastAsia="Times New Roman" w:hAnsi="Cambria Math"/>
                <w:i/>
                <w:sz w:val="22"/>
                <w:szCs w:val="22"/>
              </w:rPr>
            </m:ctrlPr>
          </m:sSupPr>
          <m:e>
            <m:r>
              <w:rPr>
                <w:rFonts w:ascii="Cambria Math" w:eastAsia="Times New Roman" w:hAnsi="Cambria Math"/>
                <w:sz w:val="22"/>
                <w:szCs w:val="22"/>
              </w:rPr>
              <m:t>r</m:t>
            </m:r>
          </m:e>
          <m:sup>
            <m:r>
              <w:rPr>
                <w:rFonts w:ascii="Cambria Math" w:eastAsia="Times New Roman" w:hAnsi="Cambria Math"/>
                <w:sz w:val="22"/>
                <w:szCs w:val="22"/>
              </w:rPr>
              <m:t>2</m:t>
            </m:r>
          </m:sup>
        </m:sSup>
      </m:oMath>
      <w:r w:rsidR="004D5885" w:rsidRPr="004B5CA4">
        <w:rPr>
          <w:rFonts w:eastAsia="Times New Roman"/>
          <w:sz w:val="22"/>
          <w:szCs w:val="22"/>
        </w:rPr>
        <w:t xml:space="preserve"> = </w:t>
      </w:r>
      <m:oMath>
        <m:f>
          <m:fPr>
            <m:ctrlPr>
              <w:rPr>
                <w:rFonts w:ascii="Cambria Math" w:eastAsia="Times New Roman" w:hAnsi="Cambria Math"/>
                <w:i/>
                <w:sz w:val="22"/>
                <w:szCs w:val="22"/>
              </w:rPr>
            </m:ctrlPr>
          </m:fPr>
          <m:num>
            <m:sSubSup>
              <m:sSubSupPr>
                <m:ctrlPr>
                  <w:rPr>
                    <w:rFonts w:ascii="Cambria Math" w:eastAsia="Times New Roman" w:hAnsi="Cambria Math"/>
                    <w:i/>
                    <w:sz w:val="22"/>
                    <w:szCs w:val="22"/>
                  </w:rPr>
                </m:ctrlPr>
              </m:sSubSupPr>
              <m:e>
                <m:r>
                  <w:rPr>
                    <w:rFonts w:ascii="Cambria Math" w:eastAsia="Times New Roman" w:hAnsi="Cambria Math"/>
                    <w:sz w:val="22"/>
                    <w:szCs w:val="22"/>
                  </w:rPr>
                  <m:t>t</m:t>
                </m:r>
              </m:e>
              <m:sub>
                <m:r>
                  <w:rPr>
                    <w:rFonts w:ascii="Cambria Math" w:eastAsia="Times New Roman" w:hAnsi="Cambria Math"/>
                    <w:sz w:val="22"/>
                    <w:szCs w:val="22"/>
                  </w:rPr>
                  <m:t>0</m:t>
                </m:r>
              </m:sub>
              <m:sup>
                <m:r>
                  <w:rPr>
                    <w:rFonts w:ascii="Cambria Math" w:eastAsia="Times New Roman" w:hAnsi="Cambria Math"/>
                    <w:sz w:val="22"/>
                    <w:szCs w:val="22"/>
                  </w:rPr>
                  <m:t>2</m:t>
                </m:r>
              </m:sup>
            </m:sSubSup>
          </m:num>
          <m:den>
            <m:sSubSup>
              <m:sSubSupPr>
                <m:ctrlPr>
                  <w:rPr>
                    <w:rFonts w:ascii="Cambria Math" w:eastAsia="Times New Roman" w:hAnsi="Cambria Math"/>
                    <w:i/>
                    <w:sz w:val="22"/>
                    <w:szCs w:val="22"/>
                  </w:rPr>
                </m:ctrlPr>
              </m:sSubSupPr>
              <m:e>
                <m:r>
                  <w:rPr>
                    <w:rFonts w:ascii="Cambria Math" w:eastAsia="Times New Roman" w:hAnsi="Cambria Math"/>
                    <w:sz w:val="22"/>
                    <w:szCs w:val="22"/>
                  </w:rPr>
                  <m:t>t</m:t>
                </m:r>
              </m:e>
              <m:sub>
                <m:r>
                  <w:rPr>
                    <w:rFonts w:ascii="Cambria Math" w:eastAsia="Times New Roman" w:hAnsi="Cambria Math"/>
                    <w:sz w:val="22"/>
                    <w:szCs w:val="22"/>
                  </w:rPr>
                  <m:t>0</m:t>
                </m:r>
              </m:sub>
              <m:sup>
                <m:r>
                  <w:rPr>
                    <w:rFonts w:ascii="Cambria Math" w:eastAsia="Times New Roman" w:hAnsi="Cambria Math"/>
                    <w:sz w:val="22"/>
                    <w:szCs w:val="22"/>
                  </w:rPr>
                  <m:t>2</m:t>
                </m:r>
              </m:sup>
            </m:sSubSup>
            <m:r>
              <w:rPr>
                <w:rFonts w:ascii="Cambria Math" w:eastAsia="Times New Roman" w:hAnsi="Cambria Math"/>
                <w:sz w:val="22"/>
                <w:szCs w:val="22"/>
              </w:rPr>
              <m:t>+db</m:t>
            </m:r>
          </m:den>
        </m:f>
      </m:oMath>
      <w:r w:rsidR="00B26311" w:rsidRPr="004B5CA4">
        <w:rPr>
          <w:rFonts w:eastAsia="Times New Roman"/>
          <w:sz w:val="22"/>
          <w:szCs w:val="22"/>
        </w:rPr>
        <w:t xml:space="preserve"> </w:t>
      </w:r>
      <w:proofErr w:type="gramStart"/>
      <w:r w:rsidR="00B26311" w:rsidRPr="004B5CA4">
        <w:rPr>
          <w:rFonts w:eastAsia="Times New Roman"/>
          <w:sz w:val="22"/>
          <w:szCs w:val="22"/>
        </w:rPr>
        <w:t xml:space="preserve">   </w:t>
      </w:r>
      <w:r w:rsidR="00B92EBC" w:rsidRPr="004B5CA4">
        <w:rPr>
          <w:rFonts w:eastAsia="Times New Roman"/>
          <w:sz w:val="22"/>
          <w:szCs w:val="22"/>
        </w:rPr>
        <w:t>(</w:t>
      </w:r>
      <w:proofErr w:type="gramEnd"/>
      <w:r w:rsidR="00B92EBC" w:rsidRPr="004B5CA4">
        <w:rPr>
          <w:rFonts w:eastAsia="Times New Roman"/>
          <w:sz w:val="22"/>
          <w:szCs w:val="22"/>
        </w:rPr>
        <w:t>1)</w:t>
      </w:r>
    </w:p>
    <w:p w14:paraId="25074408" w14:textId="4440B75A" w:rsidR="004D5885" w:rsidRPr="004B5CA4" w:rsidRDefault="003C2BC7" w:rsidP="00C732C1">
      <w:pPr>
        <w:ind w:right="55"/>
        <w:jc w:val="right"/>
        <w:rPr>
          <w:rFonts w:eastAsia="Arial Unicode MS"/>
          <w:b/>
          <w:sz w:val="22"/>
          <w:szCs w:val="22"/>
        </w:rPr>
      </w:pPr>
      <w:r w:rsidRPr="004B5CA4">
        <w:rPr>
          <w:rFonts w:eastAsia="Arial Unicode MS"/>
          <w:b/>
          <w:sz w:val="22"/>
          <w:szCs w:val="22"/>
        </w:rPr>
        <w:fldChar w:fldCharType="begin" w:fldLock="1"/>
      </w:r>
      <w:r w:rsidRPr="004B5CA4">
        <w:rPr>
          <w:rFonts w:eastAsia="Arial Unicode MS"/>
          <w:b/>
          <w:sz w:val="22"/>
          <w:szCs w:val="22"/>
        </w:rPr>
        <w:instrText>ADDIN CSL_CITATION {"citationItems":[{"id":"ITEM-1","itemData":{"DOI":"10.15408/tjems.v4i2.8010","ISSN":"2356-1416","abstract":"Abstract The purpose of this study was to analyse the effect of mathematics learning intervention on students' mathematical thinking ability. The research method used survey of thesis of the student. The effect of studies applying learning to mathematical thinking was done using meta-analysis techniques. The research finding that research conducted by students by providing learning intervention was able to improve students' mathematical thinking ability. Aspects of mathematical thinking ability include connection ability, communication, representation, problem-solving, logical, critical, creative, analytical, generalization, quantitative, and adaptive thinking. The types of research used by students are dominated by the experiment with mix-method approach and classroom action research. Other methods, research development. The research and publication at the Department of Mathematics Education, Faculty of Educational Sciences have adapted to the trend of mathematics education research on the national and international level. Abstrak Tujuan penelitian ini adalah menganalisis efektivitas pengaruh intervensi pembelajaran matematika terhadap kemampuan berpikir matematis siswa. Metode penelitian yang digunakan adalah survei terhadap skripsi dan publikasi mahasiswa. Pengaruh  penelitian-penelitian yang menerapkan pembelajaran terhadap kemampuan berpikir matematis dianalisis dengan teknik meta-analisis. Temuan penelitian mengungkapkan bahwa secara keseluruhan penelitian-penelitian yang dilakukan mahasiswa dengan memberikan intervensi pembelajaran ternyata mampu meningkatkan kemampuan berpikir matematis siswa. Aspek kemampuan berpikir matematika yang meliputi: kemampuan koneksi, komunikasi, representasi, pemecahan masalah, kemampuan berpikir: logis, kritis, kreatif, reflektif, intuitif, penalaran: analalogi, generalisasi, kuantitatif, kreatif, dan adaptif. Metode penelitian yang digunakan mahasiswa didominasi metode eksperimen dengan pendekatan mix-method dan penelitian tindakan kelas. Disamping itu terdapat beberapa mahasiswa  memilih metode penelitian pengembangan. Hasil penelitian dan publikasi pada Program Studi Pendidikan Matematika telah menyesuaikan dengan tren penelitian pendidikan pendidikan matematika baik pada level nasional maupun internasional. How to Cite : Kadir. (2017). Meta-Analysis of the Effect of Learning Intervention Toward Mathematical Thinking on Research and Publication of Student. TARBIYA: Journal of Education in Muslim Society, 4(2), 16…","author":[{"dropping-particle":"","family":"Kadir","given":"Kadir","non-dropping-particle":"","parse-names":false,"suffix":""}],"container-title":"TARBIYA: Journal of Education in Muslim Society","id":"ITEM-1","issue":"2","issued":{"date-parts":[["2017"]]},"page":"162-175","title":"Meta-Analysis of the Effect of Learning Intervention Toward Mathematical Thinking on Research and Publication of Student","type":"article-journal","volume":"4"},"uris":["http://www.mendeley.com/documents/?uuid=2e7a31a6-1c03-4e3f-8b1f-dc031c5c72f2"]}],"mendeley":{"formattedCitation":"(Kadir, 2017)","plainTextFormattedCitation":"(Kadir, 2017)","previouslyFormattedCitation":"(Kadir, 2017)"},"properties":{"noteIndex":0},"schema":"https://github.com/citation-style-language/schema/raw/master/csl-citation.json"}</w:instrText>
      </w:r>
      <w:r w:rsidRPr="004B5CA4">
        <w:rPr>
          <w:rFonts w:eastAsia="Arial Unicode MS"/>
          <w:b/>
          <w:sz w:val="22"/>
          <w:szCs w:val="22"/>
        </w:rPr>
        <w:fldChar w:fldCharType="separate"/>
      </w:r>
      <w:r w:rsidRPr="004B5CA4">
        <w:rPr>
          <w:rFonts w:eastAsia="Arial Unicode MS"/>
          <w:noProof/>
          <w:sz w:val="22"/>
          <w:szCs w:val="22"/>
        </w:rPr>
        <w:t>(Kadir, 2017)</w:t>
      </w:r>
      <w:r w:rsidRPr="004B5CA4">
        <w:rPr>
          <w:rFonts w:eastAsia="Arial Unicode MS"/>
          <w:b/>
          <w:sz w:val="22"/>
          <w:szCs w:val="22"/>
        </w:rPr>
        <w:fldChar w:fldCharType="end"/>
      </w:r>
    </w:p>
    <w:p w14:paraId="22C99A29" w14:textId="33F270FE" w:rsidR="004D5885" w:rsidRDefault="004D5885" w:rsidP="004B5CA4">
      <w:pPr>
        <w:ind w:right="55" w:firstLine="284"/>
        <w:jc w:val="both"/>
        <w:rPr>
          <w:rFonts w:eastAsia="Arial Unicode MS"/>
          <w:bCs/>
          <w:sz w:val="22"/>
          <w:szCs w:val="22"/>
        </w:rPr>
      </w:pPr>
      <w:r w:rsidRPr="004B5CA4">
        <w:rPr>
          <w:rFonts w:eastAsia="Arial Unicode MS"/>
          <w:bCs/>
          <w:sz w:val="22"/>
          <w:szCs w:val="22"/>
        </w:rPr>
        <w:t>After conducting experimental research, it is obtained the assumption of</w:t>
      </w:r>
      <w:r w:rsidRPr="001F3026">
        <w:rPr>
          <w:rFonts w:eastAsia="Arial Unicode MS"/>
          <w:bCs/>
          <w:sz w:val="22"/>
          <w:szCs w:val="22"/>
        </w:rPr>
        <w:t xml:space="preserve"> a heterogeneous group with two group variables, the ca</w:t>
      </w:r>
      <w:r>
        <w:rPr>
          <w:rFonts w:eastAsia="Arial Unicode MS"/>
          <w:bCs/>
          <w:sz w:val="22"/>
          <w:szCs w:val="22"/>
        </w:rPr>
        <w:t xml:space="preserve">lculation of effect size can be </w:t>
      </w:r>
      <w:r w:rsidRPr="001F3026">
        <w:rPr>
          <w:rFonts w:eastAsia="Arial Unicode MS"/>
          <w:bCs/>
          <w:sz w:val="22"/>
          <w:szCs w:val="22"/>
        </w:rPr>
        <w:t>calculated through the following equation:</w:t>
      </w:r>
    </w:p>
    <w:p w14:paraId="2B2BD3AA" w14:textId="24123990" w:rsidR="004D5885" w:rsidRDefault="004D5885" w:rsidP="002F4AAE">
      <w:pPr>
        <w:tabs>
          <w:tab w:val="left" w:pos="3544"/>
        </w:tabs>
        <w:ind w:right="55"/>
        <w:rPr>
          <w:rFonts w:eastAsia="Arial Unicode MS"/>
          <w:sz w:val="22"/>
          <w:szCs w:val="22"/>
        </w:rPr>
      </w:pPr>
      <m:oMath>
        <m:r>
          <w:rPr>
            <w:rFonts w:ascii="Cambria Math" w:eastAsia="Times New Roman" w:hAnsi="Cambria Math"/>
            <w:sz w:val="22"/>
            <w:szCs w:val="22"/>
          </w:rPr>
          <m:t xml:space="preserve">∆ = </m:t>
        </m:r>
        <m:f>
          <m:fPr>
            <m:ctrlPr>
              <w:rPr>
                <w:rFonts w:ascii="Cambria Math" w:eastAsia="Times New Roman" w:hAnsi="Cambria Math"/>
                <w:i/>
                <w:sz w:val="22"/>
                <w:szCs w:val="22"/>
              </w:rPr>
            </m:ctrlPr>
          </m:fPr>
          <m:num>
            <m:sSub>
              <m:sSubPr>
                <m:ctrlPr>
                  <w:rPr>
                    <w:rFonts w:ascii="Cambria Math" w:eastAsia="Times New Roman" w:hAnsi="Cambria Math"/>
                    <w:i/>
                    <w:sz w:val="22"/>
                    <w:szCs w:val="22"/>
                  </w:rPr>
                </m:ctrlPr>
              </m:sSubPr>
              <m:e>
                <m:acc>
                  <m:accPr>
                    <m:chr m:val="̅"/>
                    <m:ctrlPr>
                      <w:rPr>
                        <w:rFonts w:ascii="Cambria Math" w:eastAsia="Times New Roman" w:hAnsi="Cambria Math"/>
                        <w:i/>
                        <w:sz w:val="22"/>
                        <w:szCs w:val="22"/>
                      </w:rPr>
                    </m:ctrlPr>
                  </m:accPr>
                  <m:e>
                    <m:r>
                      <w:rPr>
                        <w:rFonts w:ascii="Cambria Math" w:eastAsia="Times New Roman" w:hAnsi="Cambria Math"/>
                        <w:sz w:val="22"/>
                        <w:szCs w:val="22"/>
                      </w:rPr>
                      <m:t>X</m:t>
                    </m:r>
                  </m:e>
                </m:acc>
              </m:e>
              <m:sub>
                <m:r>
                  <w:rPr>
                    <w:rFonts w:ascii="Cambria Math" w:eastAsia="Times New Roman" w:hAnsi="Cambria Math"/>
                    <w:sz w:val="22"/>
                    <w:szCs w:val="22"/>
                  </w:rPr>
                  <m:t>E</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acc>
                  <m:accPr>
                    <m:chr m:val="̅"/>
                    <m:ctrlPr>
                      <w:rPr>
                        <w:rFonts w:ascii="Cambria Math" w:eastAsia="Times New Roman" w:hAnsi="Cambria Math"/>
                        <w:i/>
                        <w:sz w:val="22"/>
                        <w:szCs w:val="22"/>
                      </w:rPr>
                    </m:ctrlPr>
                  </m:accPr>
                  <m:e>
                    <m:r>
                      <w:rPr>
                        <w:rFonts w:ascii="Cambria Math" w:eastAsia="Times New Roman" w:hAnsi="Cambria Math"/>
                        <w:sz w:val="22"/>
                        <w:szCs w:val="22"/>
                      </w:rPr>
                      <m:t>X</m:t>
                    </m:r>
                  </m:e>
                </m:acc>
              </m:e>
              <m:sub>
                <m:r>
                  <w:rPr>
                    <w:rFonts w:ascii="Cambria Math" w:eastAsia="Times New Roman" w:hAnsi="Cambria Math"/>
                    <w:sz w:val="22"/>
                    <w:szCs w:val="22"/>
                  </w:rPr>
                  <m:t>K</m:t>
                </m:r>
              </m:sub>
            </m:sSub>
          </m:num>
          <m:den>
            <m:sSub>
              <m:sSubPr>
                <m:ctrlPr>
                  <w:rPr>
                    <w:rFonts w:ascii="Cambria Math" w:eastAsia="Times New Roman" w:hAnsi="Cambria Math"/>
                    <w:i/>
                    <w:sz w:val="22"/>
                    <w:szCs w:val="22"/>
                  </w:rPr>
                </m:ctrlPr>
              </m:sSubPr>
              <m:e>
                <m:r>
                  <w:rPr>
                    <w:rFonts w:ascii="Cambria Math" w:eastAsia="Times New Roman" w:hAnsi="Cambria Math"/>
                    <w:sz w:val="22"/>
                    <w:szCs w:val="22"/>
                  </w:rPr>
                  <m:t>S</m:t>
                </m:r>
              </m:e>
              <m:sub>
                <m:r>
                  <w:rPr>
                    <w:rFonts w:ascii="Cambria Math" w:eastAsia="Times New Roman" w:hAnsi="Cambria Math"/>
                    <w:sz w:val="22"/>
                    <w:szCs w:val="22"/>
                  </w:rPr>
                  <m:t>K</m:t>
                </m:r>
              </m:sub>
            </m:sSub>
          </m:den>
        </m:f>
      </m:oMath>
      <w:r w:rsidR="00B26311">
        <w:rPr>
          <w:rFonts w:eastAsia="Arial Unicode MS"/>
          <w:sz w:val="22"/>
          <w:szCs w:val="22"/>
        </w:rPr>
        <w:t xml:space="preserve">   </w:t>
      </w:r>
      <w:r w:rsidR="002F4AAE">
        <w:rPr>
          <w:rFonts w:eastAsia="Arial Unicode MS"/>
          <w:sz w:val="22"/>
          <w:szCs w:val="22"/>
        </w:rPr>
        <w:t>(2)</w:t>
      </w:r>
    </w:p>
    <w:p w14:paraId="4B63E026" w14:textId="2684AB81" w:rsidR="004D5885" w:rsidRDefault="004D5885" w:rsidP="00C732C1">
      <w:pPr>
        <w:ind w:right="55"/>
        <w:jc w:val="right"/>
        <w:rPr>
          <w:rFonts w:eastAsia="Arial Unicode MS"/>
          <w:bCs/>
          <w:sz w:val="22"/>
          <w:szCs w:val="22"/>
        </w:rPr>
      </w:pPr>
      <w:r>
        <w:rPr>
          <w:rFonts w:eastAsia="Arial Unicode MS"/>
          <w:bCs/>
          <w:sz w:val="22"/>
          <w:szCs w:val="22"/>
        </w:rPr>
        <w:t xml:space="preserve">Glass on </w:t>
      </w:r>
      <w:r w:rsidR="003C2BC7">
        <w:rPr>
          <w:rFonts w:eastAsia="Arial Unicode MS"/>
          <w:bCs/>
          <w:sz w:val="22"/>
          <w:szCs w:val="22"/>
        </w:rPr>
        <w:fldChar w:fldCharType="begin" w:fldLock="1"/>
      </w:r>
      <w:r w:rsidR="003C2BC7">
        <w:rPr>
          <w:rFonts w:eastAsia="Arial Unicode MS"/>
          <w:bCs/>
          <w:sz w:val="22"/>
          <w:szCs w:val="22"/>
        </w:rPr>
        <w:instrText>ADDIN CSL_CITATION {"citationItems":[{"id":"ITEM-1","itemData":{"DOI":"10.15408/tjems.v4i2.8010","ISSN":"2356-1416","abstract":"Abstract The purpose of this study was to analyse the effect of mathematics learning intervention on students' mathematical thinking ability. The research method used survey of thesis of the student. The effect of studies applying learning to mathematical thinking was done using meta-analysis techniques. The research finding that research conducted by students by providing learning intervention was able to improve students' mathematical thinking ability. Aspects of mathematical thinking ability include connection ability, communication, representation, problem-solving, logical, critical, creative, analytical, generalization, quantitative, and adaptive thinking. The types of research used by students are dominated by the experiment with mix-method approach and classroom action research. Other methods, research development. The research and publication at the Department of Mathematics Education, Faculty of Educational Sciences have adapted to the trend of mathematics education research on the national and international level. Abstrak Tujuan penelitian ini adalah menganalisis efektivitas pengaruh intervensi pembelajaran matematika terhadap kemampuan berpikir matematis siswa. Metode penelitian yang digunakan adalah survei terhadap skripsi dan publikasi mahasiswa. Pengaruh  penelitian-penelitian yang menerapkan pembelajaran terhadap kemampuan berpikir matematis dianalisis dengan teknik meta-analisis. Temuan penelitian mengungkapkan bahwa secara keseluruhan penelitian-penelitian yang dilakukan mahasiswa dengan memberikan intervensi pembelajaran ternyata mampu meningkatkan kemampuan berpikir matematis siswa. Aspek kemampuan berpikir matematika yang meliputi: kemampuan koneksi, komunikasi, representasi, pemecahan masalah, kemampuan berpikir: logis, kritis, kreatif, reflektif, intuitif, penalaran: analalogi, generalisasi, kuantitatif, kreatif, dan adaptif. Metode penelitian yang digunakan mahasiswa didominasi metode eksperimen dengan pendekatan mix-method dan penelitian tindakan kelas. Disamping itu terdapat beberapa mahasiswa  memilih metode penelitian pengembangan. Hasil penelitian dan publikasi pada Program Studi Pendidikan Matematika telah menyesuaikan dengan tren penelitian pendidikan pendidikan matematika baik pada level nasional maupun internasional. How to Cite : Kadir. (2017). Meta-Analysis of the Effect of Learning Intervention Toward Mathematical Thinking on Research and Publication of Student. TARBIYA: Journal of Education in Muslim Society, 4(2), 16…","author":[{"dropping-particle":"","family":"Kadir","given":"Kadir","non-dropping-particle":"","parse-names":false,"suffix":""}],"container-title":"TARBIYA: Journal of Education in Muslim Society","id":"ITEM-1","issue":"2","issued":{"date-parts":[["2017"]]},"page":"162-175","title":"Meta-Analysis of the Effect of Learning Intervention Toward Mathematical Thinking on Research and Publication of Student","type":"article-journal","volume":"4"},"uris":["http://www.mendeley.com/documents/?uuid=2e7a31a6-1c03-4e3f-8b1f-dc031c5c72f2"]}],"mendeley":{"formattedCitation":"(Kadir, 2017)","plainTextFormattedCitation":"(Kadir, 2017)","previouslyFormattedCitation":"(Kadir, 2017)"},"properties":{"noteIndex":0},"schema":"https://github.com/citation-style-language/schema/raw/master/csl-citation.json"}</w:instrText>
      </w:r>
      <w:r w:rsidR="003C2BC7">
        <w:rPr>
          <w:rFonts w:eastAsia="Arial Unicode MS"/>
          <w:bCs/>
          <w:sz w:val="22"/>
          <w:szCs w:val="22"/>
        </w:rPr>
        <w:fldChar w:fldCharType="separate"/>
      </w:r>
      <w:r w:rsidR="003C2BC7" w:rsidRPr="003C2BC7">
        <w:rPr>
          <w:rFonts w:eastAsia="Arial Unicode MS"/>
          <w:bCs/>
          <w:noProof/>
          <w:sz w:val="22"/>
          <w:szCs w:val="22"/>
        </w:rPr>
        <w:t>(Kadir, 2017)</w:t>
      </w:r>
      <w:r w:rsidR="003C2BC7">
        <w:rPr>
          <w:rFonts w:eastAsia="Arial Unicode MS"/>
          <w:bCs/>
          <w:sz w:val="22"/>
          <w:szCs w:val="22"/>
        </w:rPr>
        <w:fldChar w:fldCharType="end"/>
      </w:r>
    </w:p>
    <w:p w14:paraId="4C33D30C" w14:textId="77777777" w:rsidR="002F4AAE" w:rsidRDefault="002F4AAE" w:rsidP="00B92EBC">
      <w:pPr>
        <w:ind w:right="55"/>
        <w:rPr>
          <w:rFonts w:eastAsia="Arial Unicode MS"/>
          <w:bCs/>
          <w:sz w:val="22"/>
          <w:szCs w:val="22"/>
        </w:rPr>
      </w:pPr>
    </w:p>
    <w:p w14:paraId="7854D8BD" w14:textId="0A7A0461" w:rsidR="008B7C0B" w:rsidRDefault="004D5885" w:rsidP="002F4AAE">
      <w:pPr>
        <w:ind w:right="55" w:firstLine="720"/>
        <w:jc w:val="both"/>
        <w:rPr>
          <w:rFonts w:eastAsia="Arial Unicode MS"/>
          <w:bCs/>
          <w:sz w:val="22"/>
          <w:szCs w:val="22"/>
        </w:rPr>
      </w:pPr>
      <w:r w:rsidRPr="001F3026">
        <w:rPr>
          <w:rFonts w:eastAsia="Arial Unicode MS"/>
          <w:bCs/>
          <w:sz w:val="22"/>
          <w:szCs w:val="22"/>
        </w:rPr>
        <w:t xml:space="preserve">The results of the calculation of effect size can be interpreted in terms of criteria by using references from </w:t>
      </w:r>
      <w:proofErr w:type="spellStart"/>
      <w:r w:rsidRPr="001F3026">
        <w:rPr>
          <w:rFonts w:eastAsia="Arial Unicode MS"/>
          <w:bCs/>
          <w:sz w:val="22"/>
          <w:szCs w:val="22"/>
        </w:rPr>
        <w:t>Gravetter</w:t>
      </w:r>
      <w:proofErr w:type="spellEnd"/>
      <w:r w:rsidRPr="001F3026">
        <w:rPr>
          <w:rFonts w:eastAsia="Arial Unicode MS"/>
          <w:bCs/>
          <w:sz w:val="22"/>
          <w:szCs w:val="22"/>
        </w:rPr>
        <w:t xml:space="preserve"> and </w:t>
      </w:r>
      <w:proofErr w:type="spellStart"/>
      <w:r w:rsidRPr="001F3026">
        <w:rPr>
          <w:rFonts w:eastAsia="Arial Unicode MS"/>
          <w:bCs/>
          <w:sz w:val="22"/>
          <w:szCs w:val="22"/>
        </w:rPr>
        <w:t>Walnau</w:t>
      </w:r>
      <w:proofErr w:type="spellEnd"/>
      <w:r w:rsidRPr="001F3026">
        <w:rPr>
          <w:rFonts w:eastAsia="Arial Unicode MS"/>
          <w:bCs/>
          <w:sz w:val="22"/>
          <w:szCs w:val="22"/>
        </w:rPr>
        <w:t xml:space="preserve"> in</w:t>
      </w:r>
      <w:r>
        <w:rPr>
          <w:rFonts w:eastAsia="Arial Unicode MS"/>
          <w:bCs/>
          <w:sz w:val="22"/>
          <w:szCs w:val="22"/>
        </w:rPr>
        <w:t xml:space="preserve"> (</w:t>
      </w:r>
      <w:proofErr w:type="spellStart"/>
      <w:r>
        <w:rPr>
          <w:rFonts w:eastAsia="Arial Unicode MS"/>
          <w:bCs/>
          <w:sz w:val="22"/>
          <w:szCs w:val="22"/>
        </w:rPr>
        <w:t>Anadiroh</w:t>
      </w:r>
      <w:proofErr w:type="spellEnd"/>
      <w:r>
        <w:rPr>
          <w:rFonts w:eastAsia="Arial Unicode MS"/>
          <w:bCs/>
          <w:sz w:val="22"/>
          <w:szCs w:val="22"/>
        </w:rPr>
        <w:t xml:space="preserve">, 2019) as </w:t>
      </w:r>
      <w:r w:rsidR="002F4AAE">
        <w:rPr>
          <w:rFonts w:eastAsia="Arial Unicode MS"/>
          <w:bCs/>
          <w:sz w:val="22"/>
          <w:szCs w:val="22"/>
        </w:rPr>
        <w:t>shown in Table 1.</w:t>
      </w:r>
    </w:p>
    <w:p w14:paraId="06326E1D" w14:textId="4C581944" w:rsidR="002F4AAE" w:rsidRDefault="004D5885" w:rsidP="008C4550">
      <w:pPr>
        <w:ind w:left="810" w:right="55" w:hanging="810"/>
        <w:jc w:val="both"/>
        <w:rPr>
          <w:rFonts w:eastAsia="Arial Unicode MS"/>
          <w:bCs/>
          <w:sz w:val="22"/>
          <w:szCs w:val="22"/>
        </w:rPr>
      </w:pPr>
      <w:r w:rsidRPr="004B5CA4">
        <w:rPr>
          <w:rFonts w:eastAsia="Arial Unicode MS"/>
          <w:bCs/>
          <w:sz w:val="22"/>
          <w:szCs w:val="22"/>
        </w:rPr>
        <w:t>Table 1</w:t>
      </w:r>
      <w:r>
        <w:rPr>
          <w:rFonts w:eastAsia="Arial Unicode MS"/>
          <w:bCs/>
          <w:sz w:val="22"/>
          <w:szCs w:val="22"/>
        </w:rPr>
        <w:t xml:space="preserve"> The </w:t>
      </w:r>
      <w:r w:rsidR="00C732C1" w:rsidRPr="00C732C1">
        <w:rPr>
          <w:rFonts w:eastAsia="Arial Unicode MS"/>
          <w:bCs/>
          <w:iCs/>
          <w:sz w:val="22"/>
          <w:szCs w:val="22"/>
        </w:rPr>
        <w:t>Effect Size</w:t>
      </w:r>
      <w:r w:rsidR="00C732C1">
        <w:rPr>
          <w:rFonts w:eastAsia="Arial Unicode MS"/>
          <w:bCs/>
          <w:i/>
          <w:iCs/>
          <w:sz w:val="22"/>
          <w:szCs w:val="22"/>
        </w:rPr>
        <w:t xml:space="preserve"> </w:t>
      </w:r>
      <w:r>
        <w:rPr>
          <w:rFonts w:eastAsia="Arial Unicode MS"/>
          <w:bCs/>
          <w:sz w:val="22"/>
          <w:szCs w:val="22"/>
        </w:rPr>
        <w:t xml:space="preserve">Calculate Result </w:t>
      </w:r>
    </w:p>
    <w:tbl>
      <w:tblPr>
        <w:tblStyle w:val="TableGrid"/>
        <w:tblW w:w="396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tblGrid>
      <w:tr w:rsidR="00C732C1" w:rsidRPr="00C732C1" w14:paraId="6788976E" w14:textId="77777777" w:rsidTr="001058FD">
        <w:trPr>
          <w:jc w:val="center"/>
        </w:trPr>
        <w:tc>
          <w:tcPr>
            <w:tcW w:w="2410" w:type="dxa"/>
            <w:tcBorders>
              <w:top w:val="single" w:sz="4" w:space="0" w:color="auto"/>
              <w:bottom w:val="single" w:sz="4" w:space="0" w:color="auto"/>
            </w:tcBorders>
          </w:tcPr>
          <w:p w14:paraId="083DF868" w14:textId="14D825F9" w:rsidR="00C732C1" w:rsidRPr="00C732C1" w:rsidRDefault="00C732C1" w:rsidP="00C732C1">
            <w:pPr>
              <w:ind w:right="55"/>
              <w:rPr>
                <w:rFonts w:ascii="Times New Roman" w:eastAsia="Arial Unicode MS" w:hAnsi="Times New Roman"/>
                <w:bCs/>
                <w:sz w:val="22"/>
                <w:szCs w:val="22"/>
              </w:rPr>
            </w:pPr>
            <w:r w:rsidRPr="00C732C1">
              <w:rPr>
                <w:rFonts w:ascii="Times New Roman" w:eastAsia="Arial Unicode MS" w:hAnsi="Times New Roman"/>
                <w:b/>
                <w:iCs/>
                <w:sz w:val="22"/>
                <w:szCs w:val="22"/>
              </w:rPr>
              <w:t>Effect Size</w:t>
            </w:r>
          </w:p>
        </w:tc>
        <w:tc>
          <w:tcPr>
            <w:tcW w:w="1559" w:type="dxa"/>
            <w:tcBorders>
              <w:top w:val="single" w:sz="4" w:space="0" w:color="auto"/>
              <w:bottom w:val="single" w:sz="4" w:space="0" w:color="auto"/>
            </w:tcBorders>
          </w:tcPr>
          <w:p w14:paraId="4C6F5E7C" w14:textId="43356DAA" w:rsidR="00C732C1" w:rsidRPr="00C732C1" w:rsidRDefault="00C732C1" w:rsidP="00C732C1">
            <w:pPr>
              <w:ind w:right="55"/>
              <w:rPr>
                <w:rFonts w:ascii="Times New Roman" w:eastAsia="Arial Unicode MS" w:hAnsi="Times New Roman"/>
                <w:bCs/>
                <w:sz w:val="22"/>
                <w:szCs w:val="22"/>
              </w:rPr>
            </w:pPr>
            <w:r w:rsidRPr="00C732C1">
              <w:rPr>
                <w:rFonts w:ascii="Times New Roman" w:eastAsia="Arial Unicode MS" w:hAnsi="Times New Roman"/>
                <w:b/>
                <w:sz w:val="22"/>
                <w:szCs w:val="22"/>
              </w:rPr>
              <w:t>Criteria</w:t>
            </w:r>
          </w:p>
        </w:tc>
      </w:tr>
      <w:tr w:rsidR="00C732C1" w:rsidRPr="00C732C1" w14:paraId="5B652300" w14:textId="77777777" w:rsidTr="001058FD">
        <w:trPr>
          <w:jc w:val="center"/>
        </w:trPr>
        <w:tc>
          <w:tcPr>
            <w:tcW w:w="2410" w:type="dxa"/>
            <w:tcBorders>
              <w:top w:val="single" w:sz="4" w:space="0" w:color="auto"/>
            </w:tcBorders>
          </w:tcPr>
          <w:p w14:paraId="7E2655BC" w14:textId="4AFCF6BF" w:rsidR="00C732C1" w:rsidRPr="00C732C1" w:rsidRDefault="00C732C1" w:rsidP="00C732C1">
            <w:pPr>
              <w:ind w:right="55"/>
              <w:jc w:val="left"/>
              <w:rPr>
                <w:rFonts w:ascii="Times New Roman" w:eastAsia="Arial Unicode MS" w:hAnsi="Times New Roman"/>
                <w:bCs/>
                <w:szCs w:val="22"/>
              </w:rPr>
            </w:pPr>
            <w:r w:rsidRPr="00C732C1">
              <w:rPr>
                <w:rFonts w:ascii="Times New Roman" w:eastAsia="Arial Unicode MS" w:hAnsi="Times New Roman"/>
                <w:bCs/>
                <w:szCs w:val="22"/>
              </w:rPr>
              <w:t xml:space="preserve">0.01 &lt; </w:t>
            </w:r>
            <w:r w:rsidRPr="00C732C1">
              <w:rPr>
                <w:rFonts w:ascii="Times New Roman" w:eastAsia="Arial Unicode MS" w:hAnsi="Times New Roman"/>
                <w:bCs/>
                <w:i/>
                <w:iCs/>
                <w:szCs w:val="22"/>
              </w:rPr>
              <w:t>Effect Size</w:t>
            </w:r>
            <w:r w:rsidRPr="00C732C1">
              <w:rPr>
                <w:rFonts w:ascii="Times New Roman" w:eastAsia="Arial Unicode MS" w:hAnsi="Times New Roman"/>
                <w:bCs/>
                <w:szCs w:val="22"/>
              </w:rPr>
              <w:t xml:space="preserve"> </w:t>
            </w:r>
            <m:oMath>
              <m:r>
                <w:rPr>
                  <w:rFonts w:ascii="Cambria Math" w:eastAsia="Times New Roman" w:hAnsi="Cambria Math"/>
                  <w:szCs w:val="22"/>
                </w:rPr>
                <m:t xml:space="preserve">≤ </m:t>
              </m:r>
            </m:oMath>
            <w:r w:rsidRPr="00C732C1">
              <w:rPr>
                <w:rFonts w:ascii="Times New Roman" w:eastAsia="Arial Unicode MS" w:hAnsi="Times New Roman"/>
                <w:szCs w:val="22"/>
              </w:rPr>
              <w:t>0,09</w:t>
            </w:r>
          </w:p>
        </w:tc>
        <w:tc>
          <w:tcPr>
            <w:tcW w:w="1559" w:type="dxa"/>
            <w:tcBorders>
              <w:top w:val="single" w:sz="4" w:space="0" w:color="auto"/>
            </w:tcBorders>
          </w:tcPr>
          <w:p w14:paraId="1FB41A64" w14:textId="6592CAE6" w:rsidR="00C732C1" w:rsidRPr="00C732C1" w:rsidRDefault="00C732C1" w:rsidP="00C732C1">
            <w:pPr>
              <w:ind w:right="55"/>
              <w:jc w:val="left"/>
              <w:rPr>
                <w:rFonts w:ascii="Times New Roman" w:eastAsia="Arial Unicode MS" w:hAnsi="Times New Roman"/>
                <w:bCs/>
                <w:szCs w:val="22"/>
              </w:rPr>
            </w:pPr>
            <w:r w:rsidRPr="00C732C1">
              <w:rPr>
                <w:rFonts w:ascii="Times New Roman" w:eastAsia="Arial Unicode MS" w:hAnsi="Times New Roman"/>
                <w:bCs/>
                <w:szCs w:val="22"/>
              </w:rPr>
              <w:t>Small Effect</w:t>
            </w:r>
          </w:p>
        </w:tc>
      </w:tr>
      <w:tr w:rsidR="00C732C1" w:rsidRPr="00C732C1" w14:paraId="5B1ED7DE" w14:textId="77777777" w:rsidTr="001058FD">
        <w:trPr>
          <w:jc w:val="center"/>
        </w:trPr>
        <w:tc>
          <w:tcPr>
            <w:tcW w:w="2410" w:type="dxa"/>
          </w:tcPr>
          <w:p w14:paraId="51FCAB70" w14:textId="4B7EC30E" w:rsidR="00C732C1" w:rsidRPr="00C732C1" w:rsidRDefault="00C732C1" w:rsidP="00C732C1">
            <w:pPr>
              <w:ind w:right="55"/>
              <w:jc w:val="left"/>
              <w:rPr>
                <w:rFonts w:ascii="Times New Roman" w:eastAsia="Arial Unicode MS" w:hAnsi="Times New Roman"/>
                <w:bCs/>
                <w:szCs w:val="22"/>
              </w:rPr>
            </w:pPr>
            <w:r w:rsidRPr="00C732C1">
              <w:rPr>
                <w:rFonts w:ascii="Times New Roman" w:eastAsia="Arial Unicode MS" w:hAnsi="Times New Roman"/>
                <w:bCs/>
                <w:szCs w:val="22"/>
              </w:rPr>
              <w:t xml:space="preserve">0.09 &lt; </w:t>
            </w:r>
            <w:r w:rsidRPr="00C732C1">
              <w:rPr>
                <w:rFonts w:ascii="Times New Roman" w:eastAsia="Arial Unicode MS" w:hAnsi="Times New Roman"/>
                <w:bCs/>
                <w:i/>
                <w:iCs/>
                <w:szCs w:val="22"/>
              </w:rPr>
              <w:t>Effect Size</w:t>
            </w:r>
            <w:r w:rsidRPr="00C732C1">
              <w:rPr>
                <w:rFonts w:ascii="Times New Roman" w:eastAsia="Arial Unicode MS" w:hAnsi="Times New Roman"/>
                <w:bCs/>
                <w:szCs w:val="22"/>
              </w:rPr>
              <w:t xml:space="preserve"> </w:t>
            </w:r>
            <m:oMath>
              <m:r>
                <w:rPr>
                  <w:rFonts w:ascii="Cambria Math" w:eastAsia="Times New Roman" w:hAnsi="Cambria Math"/>
                  <w:szCs w:val="22"/>
                </w:rPr>
                <m:t>≤</m:t>
              </m:r>
            </m:oMath>
            <w:r w:rsidRPr="00C732C1">
              <w:rPr>
                <w:rFonts w:ascii="Times New Roman" w:eastAsia="Arial Unicode MS" w:hAnsi="Times New Roman"/>
                <w:szCs w:val="22"/>
              </w:rPr>
              <w:t xml:space="preserve"> 0.25</w:t>
            </w:r>
          </w:p>
        </w:tc>
        <w:tc>
          <w:tcPr>
            <w:tcW w:w="1559" w:type="dxa"/>
          </w:tcPr>
          <w:p w14:paraId="6549CBDD" w14:textId="590DC055" w:rsidR="00C732C1" w:rsidRPr="00C732C1" w:rsidRDefault="00C732C1" w:rsidP="00C732C1">
            <w:pPr>
              <w:ind w:right="55"/>
              <w:jc w:val="left"/>
              <w:rPr>
                <w:rFonts w:ascii="Times New Roman" w:eastAsia="Arial Unicode MS" w:hAnsi="Times New Roman"/>
                <w:bCs/>
                <w:szCs w:val="22"/>
              </w:rPr>
            </w:pPr>
            <w:r w:rsidRPr="00C732C1">
              <w:rPr>
                <w:rFonts w:ascii="Times New Roman" w:eastAsia="Arial Unicode MS" w:hAnsi="Times New Roman"/>
                <w:bCs/>
                <w:szCs w:val="22"/>
              </w:rPr>
              <w:t>Medium Effect</w:t>
            </w:r>
          </w:p>
        </w:tc>
      </w:tr>
      <w:tr w:rsidR="00C732C1" w:rsidRPr="00C732C1" w14:paraId="2D7CB7D6" w14:textId="77777777" w:rsidTr="001058FD">
        <w:trPr>
          <w:jc w:val="center"/>
        </w:trPr>
        <w:tc>
          <w:tcPr>
            <w:tcW w:w="2410" w:type="dxa"/>
          </w:tcPr>
          <w:p w14:paraId="494C3FC8" w14:textId="7F986B52" w:rsidR="00C732C1" w:rsidRPr="00C732C1" w:rsidRDefault="00C732C1" w:rsidP="00C732C1">
            <w:pPr>
              <w:ind w:right="55"/>
              <w:jc w:val="left"/>
              <w:rPr>
                <w:rFonts w:ascii="Times New Roman" w:eastAsia="Arial Unicode MS" w:hAnsi="Times New Roman"/>
                <w:bCs/>
                <w:szCs w:val="22"/>
              </w:rPr>
            </w:pPr>
            <w:r w:rsidRPr="00C732C1">
              <w:rPr>
                <w:rFonts w:ascii="Times New Roman" w:eastAsia="Arial Unicode MS" w:hAnsi="Times New Roman"/>
                <w:bCs/>
                <w:i/>
                <w:iCs/>
                <w:szCs w:val="22"/>
              </w:rPr>
              <w:t>Effect Size</w:t>
            </w:r>
            <w:r w:rsidRPr="00C732C1">
              <w:rPr>
                <w:rFonts w:ascii="Times New Roman" w:eastAsia="Arial Unicode MS" w:hAnsi="Times New Roman"/>
                <w:bCs/>
                <w:szCs w:val="22"/>
              </w:rPr>
              <w:t xml:space="preserve"> &gt; 0.25</w:t>
            </w:r>
          </w:p>
        </w:tc>
        <w:tc>
          <w:tcPr>
            <w:tcW w:w="1559" w:type="dxa"/>
          </w:tcPr>
          <w:p w14:paraId="0D37B739" w14:textId="155A1EF4" w:rsidR="00C732C1" w:rsidRPr="00C732C1" w:rsidRDefault="00C732C1" w:rsidP="00C732C1">
            <w:pPr>
              <w:ind w:right="55"/>
              <w:jc w:val="left"/>
              <w:rPr>
                <w:rFonts w:ascii="Times New Roman" w:eastAsia="Arial Unicode MS" w:hAnsi="Times New Roman"/>
                <w:bCs/>
                <w:szCs w:val="22"/>
              </w:rPr>
            </w:pPr>
            <w:r w:rsidRPr="00C732C1">
              <w:rPr>
                <w:rFonts w:ascii="Times New Roman" w:eastAsia="Arial Unicode MS" w:hAnsi="Times New Roman"/>
                <w:bCs/>
                <w:szCs w:val="22"/>
              </w:rPr>
              <w:t>Big Effect</w:t>
            </w:r>
          </w:p>
        </w:tc>
      </w:tr>
    </w:tbl>
    <w:p w14:paraId="1EB4C6AF" w14:textId="00A1B25A" w:rsidR="00C732C1" w:rsidRDefault="00C732C1" w:rsidP="006A4D52">
      <w:pPr>
        <w:ind w:left="810" w:right="55" w:hanging="810"/>
        <w:jc w:val="left"/>
        <w:rPr>
          <w:rFonts w:eastAsia="Arial Unicode MS"/>
          <w:bCs/>
          <w:sz w:val="22"/>
          <w:szCs w:val="22"/>
        </w:rPr>
      </w:pPr>
    </w:p>
    <w:p w14:paraId="7976439E" w14:textId="77777777" w:rsidR="00C732C1" w:rsidRPr="001F3026" w:rsidRDefault="00C732C1" w:rsidP="00C732C1">
      <w:pPr>
        <w:pStyle w:val="Heading1"/>
        <w:numPr>
          <w:ilvl w:val="0"/>
          <w:numId w:val="0"/>
        </w:numPr>
        <w:spacing w:before="0" w:after="0"/>
        <w:jc w:val="both"/>
        <w:rPr>
          <w:sz w:val="22"/>
          <w:szCs w:val="22"/>
        </w:rPr>
      </w:pPr>
      <w:r>
        <w:rPr>
          <w:b/>
          <w:sz w:val="22"/>
          <w:szCs w:val="22"/>
        </w:rPr>
        <w:t>RESULT AND DISCUSSION</w:t>
      </w:r>
    </w:p>
    <w:p w14:paraId="4AA8226F" w14:textId="033201B5" w:rsidR="00C732C1" w:rsidRPr="00C732C1" w:rsidRDefault="00C732C1" w:rsidP="004B5CA4">
      <w:pPr>
        <w:ind w:right="55" w:firstLine="284"/>
        <w:jc w:val="both"/>
        <w:rPr>
          <w:rFonts w:eastAsia="MS Mincho"/>
          <w:bCs/>
          <w:sz w:val="22"/>
          <w:szCs w:val="22"/>
        </w:rPr>
      </w:pPr>
      <w:r w:rsidRPr="00C732C1">
        <w:rPr>
          <w:rFonts w:eastAsia="MS Mincho"/>
          <w:bCs/>
          <w:sz w:val="22"/>
          <w:szCs w:val="22"/>
        </w:rPr>
        <w:t xml:space="preserve">Meta-analysis research using 23 relevant articles. The data </w:t>
      </w:r>
      <w:r w:rsidRPr="00C732C1">
        <w:rPr>
          <w:rFonts w:eastAsia="Arial Unicode MS"/>
          <w:bCs/>
          <w:sz w:val="22"/>
          <w:szCs w:val="22"/>
        </w:rPr>
        <w:t>collection</w:t>
      </w:r>
      <w:r w:rsidRPr="00C732C1">
        <w:rPr>
          <w:rFonts w:eastAsia="MS Mincho"/>
          <w:bCs/>
          <w:sz w:val="22"/>
          <w:szCs w:val="22"/>
        </w:rPr>
        <w:t xml:space="preserve"> was analyzed using the effect size method in knowing the influence of the </w:t>
      </w:r>
      <w:r>
        <w:rPr>
          <w:rFonts w:eastAsia="MS Mincho"/>
          <w:bCs/>
          <w:iCs/>
          <w:sz w:val="22"/>
          <w:szCs w:val="22"/>
        </w:rPr>
        <w:t>i</w:t>
      </w:r>
      <w:r w:rsidRPr="00C732C1">
        <w:rPr>
          <w:rFonts w:eastAsia="MS Mincho"/>
          <w:bCs/>
          <w:iCs/>
          <w:sz w:val="22"/>
          <w:szCs w:val="22"/>
        </w:rPr>
        <w:t xml:space="preserve">nquiry </w:t>
      </w:r>
      <w:r>
        <w:rPr>
          <w:rFonts w:eastAsia="MS Mincho"/>
          <w:bCs/>
          <w:iCs/>
          <w:sz w:val="22"/>
          <w:szCs w:val="22"/>
        </w:rPr>
        <w:t>l</w:t>
      </w:r>
      <w:r w:rsidRPr="00C732C1">
        <w:rPr>
          <w:rFonts w:eastAsia="MS Mincho"/>
          <w:bCs/>
          <w:iCs/>
          <w:sz w:val="22"/>
          <w:szCs w:val="22"/>
        </w:rPr>
        <w:t xml:space="preserve">earning </w:t>
      </w:r>
      <w:r>
        <w:rPr>
          <w:rFonts w:eastAsia="MS Mincho"/>
          <w:bCs/>
          <w:iCs/>
          <w:sz w:val="22"/>
          <w:szCs w:val="22"/>
        </w:rPr>
        <w:t>m</w:t>
      </w:r>
      <w:r w:rsidRPr="00C732C1">
        <w:rPr>
          <w:rFonts w:eastAsia="MS Mincho"/>
          <w:bCs/>
          <w:iCs/>
          <w:sz w:val="22"/>
          <w:szCs w:val="22"/>
        </w:rPr>
        <w:t>odel</w:t>
      </w:r>
      <w:r w:rsidRPr="00C732C1">
        <w:rPr>
          <w:rFonts w:eastAsia="MS Mincho"/>
          <w:bCs/>
          <w:sz w:val="22"/>
          <w:szCs w:val="22"/>
        </w:rPr>
        <w:t xml:space="preserve"> in </w:t>
      </w:r>
      <w:r>
        <w:rPr>
          <w:rFonts w:eastAsia="MS Mincho"/>
          <w:bCs/>
          <w:sz w:val="22"/>
          <w:szCs w:val="22"/>
        </w:rPr>
        <w:t>p</w:t>
      </w:r>
      <w:r w:rsidRPr="00C732C1">
        <w:rPr>
          <w:rFonts w:eastAsia="MS Mincho"/>
          <w:bCs/>
          <w:sz w:val="22"/>
          <w:szCs w:val="22"/>
        </w:rPr>
        <w:t xml:space="preserve">hysics </w:t>
      </w:r>
      <w:r>
        <w:rPr>
          <w:rFonts w:eastAsia="MS Mincho"/>
          <w:bCs/>
          <w:sz w:val="22"/>
          <w:szCs w:val="22"/>
        </w:rPr>
        <w:t>l</w:t>
      </w:r>
      <w:r w:rsidRPr="00C732C1">
        <w:rPr>
          <w:rFonts w:eastAsia="MS Mincho"/>
          <w:bCs/>
          <w:sz w:val="22"/>
          <w:szCs w:val="22"/>
        </w:rPr>
        <w:t xml:space="preserve">earning. Table 2 shows the results of the calculation of the </w:t>
      </w:r>
      <w:r w:rsidRPr="00C732C1">
        <w:rPr>
          <w:rFonts w:eastAsia="MS Mincho"/>
          <w:bCs/>
          <w:iCs/>
          <w:sz w:val="22"/>
          <w:szCs w:val="22"/>
        </w:rPr>
        <w:t>effect size</w:t>
      </w:r>
      <w:r w:rsidRPr="00C732C1">
        <w:rPr>
          <w:rFonts w:eastAsia="MS Mincho"/>
          <w:bCs/>
          <w:sz w:val="22"/>
          <w:szCs w:val="22"/>
        </w:rPr>
        <w:t xml:space="preserve"> from 23 relevant articles. Of the total articles categorized into </w:t>
      </w:r>
      <w:r w:rsidRPr="00C732C1">
        <w:rPr>
          <w:rFonts w:eastAsia="MS Mincho"/>
          <w:bCs/>
          <w:iCs/>
          <w:sz w:val="22"/>
          <w:szCs w:val="22"/>
        </w:rPr>
        <w:t>effect size</w:t>
      </w:r>
      <w:r w:rsidRPr="00C732C1">
        <w:rPr>
          <w:rFonts w:eastAsia="MS Mincho"/>
          <w:bCs/>
          <w:sz w:val="22"/>
          <w:szCs w:val="22"/>
        </w:rPr>
        <w:t xml:space="preserve">, there are two articles with effect size values belonging to the small category, three articles with </w:t>
      </w:r>
      <w:r w:rsidRPr="00C732C1">
        <w:rPr>
          <w:rFonts w:eastAsia="MS Mincho"/>
          <w:bCs/>
          <w:iCs/>
          <w:sz w:val="22"/>
          <w:szCs w:val="22"/>
        </w:rPr>
        <w:t>effect size</w:t>
      </w:r>
      <w:r w:rsidRPr="00C732C1">
        <w:rPr>
          <w:rFonts w:eastAsia="MS Mincho"/>
          <w:bCs/>
          <w:sz w:val="22"/>
          <w:szCs w:val="22"/>
        </w:rPr>
        <w:t xml:space="preserve"> values belonging to the medium category and eighteen articles with </w:t>
      </w:r>
      <w:r w:rsidRPr="00C732C1">
        <w:rPr>
          <w:rFonts w:eastAsia="MS Mincho"/>
          <w:bCs/>
          <w:iCs/>
          <w:sz w:val="22"/>
          <w:szCs w:val="22"/>
        </w:rPr>
        <w:t>effect size</w:t>
      </w:r>
      <w:r w:rsidRPr="00C732C1">
        <w:rPr>
          <w:rFonts w:eastAsia="MS Mincho"/>
          <w:bCs/>
          <w:sz w:val="22"/>
          <w:szCs w:val="22"/>
        </w:rPr>
        <w:t xml:space="preserve"> values belonging to the large.</w:t>
      </w:r>
    </w:p>
    <w:p w14:paraId="0EBECD69" w14:textId="506EF920" w:rsidR="00C732C1" w:rsidRPr="004B5CA4" w:rsidRDefault="00C732C1" w:rsidP="008C4550">
      <w:pPr>
        <w:ind w:left="810" w:right="55" w:hanging="810"/>
        <w:jc w:val="both"/>
        <w:rPr>
          <w:sz w:val="22"/>
          <w:szCs w:val="22"/>
        </w:rPr>
      </w:pPr>
      <w:r w:rsidRPr="004B5CA4">
        <w:rPr>
          <w:sz w:val="22"/>
          <w:szCs w:val="22"/>
        </w:rPr>
        <w:t xml:space="preserve">Table 2 </w:t>
      </w:r>
      <w:r w:rsidRPr="004B5CA4">
        <w:rPr>
          <w:rFonts w:eastAsia="Arial Unicode MS"/>
          <w:bCs/>
          <w:sz w:val="22"/>
          <w:szCs w:val="22"/>
        </w:rPr>
        <w:t xml:space="preserve">The </w:t>
      </w:r>
      <w:r w:rsidRPr="004B5CA4">
        <w:rPr>
          <w:iCs/>
          <w:sz w:val="22"/>
          <w:szCs w:val="22"/>
        </w:rPr>
        <w:t>Effect Size</w:t>
      </w:r>
      <w:r w:rsidRPr="004B5CA4">
        <w:rPr>
          <w:sz w:val="22"/>
          <w:szCs w:val="22"/>
        </w:rPr>
        <w:t xml:space="preserve"> Average Value</w:t>
      </w:r>
      <w:r w:rsidRPr="004B5CA4">
        <w:rPr>
          <w:sz w:val="22"/>
          <w:szCs w:val="22"/>
          <w:lang w:val="id-ID"/>
        </w:rPr>
        <w:t xml:space="preserve"> o</w:t>
      </w:r>
      <w:r w:rsidRPr="004B5CA4">
        <w:rPr>
          <w:sz w:val="22"/>
          <w:szCs w:val="22"/>
        </w:rPr>
        <w:t>n Relevant Articles</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850"/>
        <w:gridCol w:w="1134"/>
        <w:gridCol w:w="567"/>
      </w:tblGrid>
      <w:tr w:rsidR="00C732C1" w:rsidRPr="004B5CA4" w14:paraId="2C69378D" w14:textId="77777777" w:rsidTr="008C4550">
        <w:trPr>
          <w:jc w:val="center"/>
        </w:trPr>
        <w:tc>
          <w:tcPr>
            <w:tcW w:w="567" w:type="dxa"/>
            <w:tcBorders>
              <w:top w:val="single" w:sz="4" w:space="0" w:color="auto"/>
              <w:left w:val="nil"/>
              <w:bottom w:val="single" w:sz="4" w:space="0" w:color="auto"/>
              <w:right w:val="nil"/>
            </w:tcBorders>
            <w:shd w:val="clear" w:color="auto" w:fill="auto"/>
          </w:tcPr>
          <w:p w14:paraId="48DADC55" w14:textId="77777777" w:rsidR="00C732C1" w:rsidRPr="004B5CA4" w:rsidRDefault="00C732C1" w:rsidP="007633EF">
            <w:pPr>
              <w:pStyle w:val="IJASEITEquation"/>
              <w:tabs>
                <w:tab w:val="clear" w:pos="2438"/>
                <w:tab w:val="clear" w:pos="4876"/>
                <w:tab w:val="center" w:pos="4536"/>
                <w:tab w:val="right" w:pos="9071"/>
              </w:tabs>
              <w:jc w:val="center"/>
              <w:rPr>
                <w:rFonts w:eastAsia="Calibri"/>
                <w:b/>
                <w:sz w:val="22"/>
                <w:szCs w:val="22"/>
              </w:rPr>
            </w:pPr>
            <w:r w:rsidRPr="004B5CA4">
              <w:rPr>
                <w:rFonts w:eastAsia="Calibri"/>
                <w:b/>
                <w:sz w:val="22"/>
                <w:szCs w:val="22"/>
              </w:rPr>
              <w:t>No</w:t>
            </w:r>
          </w:p>
        </w:tc>
        <w:tc>
          <w:tcPr>
            <w:tcW w:w="709" w:type="dxa"/>
            <w:tcBorders>
              <w:top w:val="single" w:sz="4" w:space="0" w:color="auto"/>
              <w:left w:val="nil"/>
              <w:bottom w:val="single" w:sz="4" w:space="0" w:color="auto"/>
              <w:right w:val="nil"/>
            </w:tcBorders>
            <w:shd w:val="clear" w:color="auto" w:fill="auto"/>
          </w:tcPr>
          <w:p w14:paraId="0F4382A5" w14:textId="77777777" w:rsidR="00C732C1" w:rsidRPr="004B5CA4" w:rsidRDefault="00C732C1" w:rsidP="007633EF">
            <w:pPr>
              <w:pStyle w:val="IJASEITEquation"/>
              <w:tabs>
                <w:tab w:val="clear" w:pos="2438"/>
                <w:tab w:val="clear" w:pos="4876"/>
                <w:tab w:val="center" w:pos="4536"/>
                <w:tab w:val="right" w:pos="9071"/>
              </w:tabs>
              <w:jc w:val="center"/>
              <w:rPr>
                <w:rFonts w:eastAsia="Calibri"/>
                <w:b/>
                <w:sz w:val="22"/>
                <w:szCs w:val="22"/>
              </w:rPr>
            </w:pPr>
            <w:r w:rsidRPr="004B5CA4">
              <w:rPr>
                <w:rFonts w:eastAsia="Calibri"/>
                <w:b/>
                <w:sz w:val="22"/>
                <w:szCs w:val="22"/>
              </w:rPr>
              <w:t>Code</w:t>
            </w:r>
          </w:p>
        </w:tc>
        <w:tc>
          <w:tcPr>
            <w:tcW w:w="850" w:type="dxa"/>
            <w:tcBorders>
              <w:top w:val="single" w:sz="4" w:space="0" w:color="auto"/>
              <w:left w:val="nil"/>
              <w:bottom w:val="single" w:sz="4" w:space="0" w:color="auto"/>
              <w:right w:val="nil"/>
            </w:tcBorders>
            <w:shd w:val="clear" w:color="auto" w:fill="auto"/>
          </w:tcPr>
          <w:p w14:paraId="2BF7BEA5" w14:textId="77777777" w:rsidR="00C732C1" w:rsidRPr="004B5CA4" w:rsidRDefault="00C732C1" w:rsidP="007633EF">
            <w:pPr>
              <w:pStyle w:val="IJASEITEquation"/>
              <w:tabs>
                <w:tab w:val="clear" w:pos="2438"/>
                <w:tab w:val="clear" w:pos="4876"/>
                <w:tab w:val="center" w:pos="4536"/>
                <w:tab w:val="right" w:pos="9071"/>
              </w:tabs>
              <w:jc w:val="center"/>
              <w:rPr>
                <w:rFonts w:eastAsia="Calibri"/>
                <w:b/>
                <w:sz w:val="22"/>
                <w:szCs w:val="22"/>
              </w:rPr>
            </w:pPr>
            <w:r w:rsidRPr="004B5CA4">
              <w:rPr>
                <w:rFonts w:eastAsia="Calibri"/>
                <w:b/>
                <w:sz w:val="22"/>
                <w:szCs w:val="22"/>
              </w:rPr>
              <w:t>Effect Size</w:t>
            </w:r>
          </w:p>
        </w:tc>
        <w:tc>
          <w:tcPr>
            <w:tcW w:w="1134" w:type="dxa"/>
            <w:tcBorders>
              <w:top w:val="single" w:sz="4" w:space="0" w:color="auto"/>
              <w:left w:val="nil"/>
              <w:bottom w:val="single" w:sz="4" w:space="0" w:color="auto"/>
              <w:right w:val="nil"/>
            </w:tcBorders>
            <w:shd w:val="clear" w:color="auto" w:fill="auto"/>
          </w:tcPr>
          <w:p w14:paraId="5A599D73" w14:textId="77777777" w:rsidR="00C732C1" w:rsidRPr="004B5CA4" w:rsidRDefault="00C732C1" w:rsidP="007633EF">
            <w:pPr>
              <w:pStyle w:val="IJASEITEquation"/>
              <w:tabs>
                <w:tab w:val="clear" w:pos="2438"/>
                <w:tab w:val="clear" w:pos="4876"/>
                <w:tab w:val="center" w:pos="4536"/>
                <w:tab w:val="right" w:pos="9071"/>
              </w:tabs>
              <w:jc w:val="center"/>
              <w:rPr>
                <w:rFonts w:eastAsia="Calibri"/>
                <w:b/>
                <w:sz w:val="22"/>
                <w:szCs w:val="22"/>
              </w:rPr>
            </w:pPr>
            <w:r w:rsidRPr="004B5CA4">
              <w:rPr>
                <w:rFonts w:eastAsia="Calibri"/>
                <w:b/>
                <w:sz w:val="22"/>
                <w:szCs w:val="22"/>
              </w:rPr>
              <w:t>Category</w:t>
            </w:r>
          </w:p>
        </w:tc>
        <w:tc>
          <w:tcPr>
            <w:tcW w:w="567" w:type="dxa"/>
            <w:tcBorders>
              <w:top w:val="single" w:sz="4" w:space="0" w:color="auto"/>
              <w:left w:val="nil"/>
              <w:bottom w:val="single" w:sz="4" w:space="0" w:color="auto"/>
              <w:right w:val="nil"/>
            </w:tcBorders>
            <w:shd w:val="clear" w:color="auto" w:fill="auto"/>
          </w:tcPr>
          <w:p w14:paraId="3AFA38FE" w14:textId="77777777" w:rsidR="00C732C1" w:rsidRPr="004B5CA4" w:rsidRDefault="00C732C1" w:rsidP="007633EF">
            <w:pPr>
              <w:pStyle w:val="IJASEITEquation"/>
              <w:tabs>
                <w:tab w:val="clear" w:pos="2438"/>
                <w:tab w:val="clear" w:pos="4876"/>
                <w:tab w:val="center" w:pos="4536"/>
                <w:tab w:val="right" w:pos="9071"/>
              </w:tabs>
              <w:jc w:val="center"/>
              <w:rPr>
                <w:rFonts w:eastAsia="Calibri"/>
                <w:b/>
                <w:sz w:val="22"/>
                <w:szCs w:val="22"/>
              </w:rPr>
            </w:pPr>
            <w:r w:rsidRPr="004B5CA4">
              <w:rPr>
                <w:rFonts w:eastAsia="Calibri"/>
                <w:b/>
                <w:sz w:val="22"/>
                <w:szCs w:val="22"/>
              </w:rPr>
              <w:t>N</w:t>
            </w:r>
          </w:p>
        </w:tc>
      </w:tr>
      <w:tr w:rsidR="00C732C1" w:rsidRPr="004B5CA4" w14:paraId="32642269" w14:textId="77777777" w:rsidTr="00A26129">
        <w:trPr>
          <w:jc w:val="center"/>
        </w:trPr>
        <w:tc>
          <w:tcPr>
            <w:tcW w:w="567" w:type="dxa"/>
            <w:tcBorders>
              <w:top w:val="single" w:sz="4" w:space="0" w:color="auto"/>
              <w:left w:val="nil"/>
              <w:bottom w:val="nil"/>
              <w:right w:val="nil"/>
            </w:tcBorders>
            <w:shd w:val="clear" w:color="auto" w:fill="auto"/>
          </w:tcPr>
          <w:p w14:paraId="5B84D671"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w:t>
            </w:r>
          </w:p>
        </w:tc>
        <w:tc>
          <w:tcPr>
            <w:tcW w:w="709" w:type="dxa"/>
            <w:tcBorders>
              <w:top w:val="single" w:sz="4" w:space="0" w:color="auto"/>
              <w:left w:val="nil"/>
              <w:bottom w:val="nil"/>
              <w:right w:val="nil"/>
            </w:tcBorders>
            <w:shd w:val="clear" w:color="auto" w:fill="auto"/>
          </w:tcPr>
          <w:p w14:paraId="12238C1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1A</w:t>
            </w:r>
          </w:p>
        </w:tc>
        <w:tc>
          <w:tcPr>
            <w:tcW w:w="850" w:type="dxa"/>
            <w:tcBorders>
              <w:top w:val="single" w:sz="4" w:space="0" w:color="auto"/>
              <w:left w:val="nil"/>
              <w:bottom w:val="nil"/>
              <w:right w:val="nil"/>
            </w:tcBorders>
            <w:shd w:val="clear" w:color="auto" w:fill="auto"/>
          </w:tcPr>
          <w:p w14:paraId="78C1019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0.041</w:t>
            </w:r>
          </w:p>
        </w:tc>
        <w:tc>
          <w:tcPr>
            <w:tcW w:w="1134" w:type="dxa"/>
            <w:vMerge w:val="restart"/>
            <w:tcBorders>
              <w:top w:val="single" w:sz="4" w:space="0" w:color="auto"/>
              <w:left w:val="nil"/>
              <w:bottom w:val="nil"/>
              <w:right w:val="nil"/>
            </w:tcBorders>
            <w:shd w:val="clear" w:color="auto" w:fill="auto"/>
          </w:tcPr>
          <w:p w14:paraId="1F665459"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Small</w:t>
            </w:r>
          </w:p>
          <w:p w14:paraId="33BE9C32"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Effect</w:t>
            </w:r>
          </w:p>
        </w:tc>
        <w:tc>
          <w:tcPr>
            <w:tcW w:w="567" w:type="dxa"/>
            <w:vMerge w:val="restart"/>
            <w:tcBorders>
              <w:top w:val="single" w:sz="4" w:space="0" w:color="auto"/>
              <w:left w:val="nil"/>
              <w:bottom w:val="nil"/>
              <w:right w:val="nil"/>
            </w:tcBorders>
            <w:shd w:val="clear" w:color="auto" w:fill="auto"/>
          </w:tcPr>
          <w:p w14:paraId="327AF70B"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2</w:t>
            </w:r>
          </w:p>
        </w:tc>
      </w:tr>
      <w:tr w:rsidR="00C732C1" w:rsidRPr="004B5CA4" w14:paraId="642ED4BC" w14:textId="77777777" w:rsidTr="00A26129">
        <w:trPr>
          <w:jc w:val="center"/>
        </w:trPr>
        <w:tc>
          <w:tcPr>
            <w:tcW w:w="567" w:type="dxa"/>
            <w:tcBorders>
              <w:top w:val="nil"/>
              <w:left w:val="nil"/>
              <w:bottom w:val="nil"/>
              <w:right w:val="nil"/>
            </w:tcBorders>
            <w:shd w:val="clear" w:color="auto" w:fill="auto"/>
          </w:tcPr>
          <w:p w14:paraId="4688DF9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w:t>
            </w:r>
          </w:p>
        </w:tc>
        <w:tc>
          <w:tcPr>
            <w:tcW w:w="709" w:type="dxa"/>
            <w:tcBorders>
              <w:top w:val="nil"/>
              <w:left w:val="nil"/>
              <w:bottom w:val="nil"/>
              <w:right w:val="nil"/>
            </w:tcBorders>
            <w:shd w:val="clear" w:color="auto" w:fill="auto"/>
          </w:tcPr>
          <w:p w14:paraId="0BF5E48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10A</w:t>
            </w:r>
          </w:p>
        </w:tc>
        <w:tc>
          <w:tcPr>
            <w:tcW w:w="850" w:type="dxa"/>
            <w:tcBorders>
              <w:top w:val="nil"/>
              <w:left w:val="nil"/>
              <w:bottom w:val="nil"/>
              <w:right w:val="nil"/>
            </w:tcBorders>
            <w:shd w:val="clear" w:color="auto" w:fill="auto"/>
          </w:tcPr>
          <w:p w14:paraId="734D6FAD"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0.023</w:t>
            </w:r>
          </w:p>
        </w:tc>
        <w:tc>
          <w:tcPr>
            <w:tcW w:w="1134" w:type="dxa"/>
            <w:vMerge/>
            <w:tcBorders>
              <w:top w:val="nil"/>
              <w:left w:val="nil"/>
              <w:bottom w:val="nil"/>
              <w:right w:val="nil"/>
            </w:tcBorders>
            <w:shd w:val="clear" w:color="auto" w:fill="auto"/>
          </w:tcPr>
          <w:p w14:paraId="7CC22F1D"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c>
          <w:tcPr>
            <w:tcW w:w="567" w:type="dxa"/>
            <w:vMerge/>
            <w:tcBorders>
              <w:top w:val="nil"/>
              <w:left w:val="nil"/>
              <w:bottom w:val="nil"/>
              <w:right w:val="nil"/>
            </w:tcBorders>
            <w:shd w:val="clear" w:color="auto" w:fill="auto"/>
          </w:tcPr>
          <w:p w14:paraId="409661B3"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r>
      <w:tr w:rsidR="00C732C1" w:rsidRPr="004B5CA4" w14:paraId="1F51DA6D" w14:textId="77777777" w:rsidTr="00A26129">
        <w:trPr>
          <w:jc w:val="center"/>
        </w:trPr>
        <w:tc>
          <w:tcPr>
            <w:tcW w:w="567" w:type="dxa"/>
            <w:tcBorders>
              <w:top w:val="nil"/>
              <w:left w:val="nil"/>
              <w:bottom w:val="nil"/>
              <w:right w:val="nil"/>
            </w:tcBorders>
            <w:shd w:val="clear" w:color="auto" w:fill="auto"/>
          </w:tcPr>
          <w:p w14:paraId="73A41FC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3.</w:t>
            </w:r>
          </w:p>
        </w:tc>
        <w:tc>
          <w:tcPr>
            <w:tcW w:w="709" w:type="dxa"/>
            <w:tcBorders>
              <w:top w:val="nil"/>
              <w:left w:val="nil"/>
              <w:bottom w:val="nil"/>
              <w:right w:val="nil"/>
            </w:tcBorders>
            <w:shd w:val="clear" w:color="auto" w:fill="auto"/>
          </w:tcPr>
          <w:p w14:paraId="7A646D02"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2A</w:t>
            </w:r>
          </w:p>
        </w:tc>
        <w:tc>
          <w:tcPr>
            <w:tcW w:w="850" w:type="dxa"/>
            <w:tcBorders>
              <w:top w:val="nil"/>
              <w:left w:val="nil"/>
              <w:bottom w:val="nil"/>
              <w:right w:val="nil"/>
            </w:tcBorders>
            <w:shd w:val="clear" w:color="auto" w:fill="auto"/>
          </w:tcPr>
          <w:p w14:paraId="79B6E3D4"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0.145</w:t>
            </w:r>
          </w:p>
        </w:tc>
        <w:tc>
          <w:tcPr>
            <w:tcW w:w="1134" w:type="dxa"/>
            <w:vMerge w:val="restart"/>
            <w:tcBorders>
              <w:top w:val="nil"/>
              <w:left w:val="nil"/>
              <w:bottom w:val="nil"/>
              <w:right w:val="nil"/>
            </w:tcBorders>
            <w:shd w:val="clear" w:color="auto" w:fill="auto"/>
          </w:tcPr>
          <w:p w14:paraId="784F30D3"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Medium</w:t>
            </w:r>
          </w:p>
          <w:p w14:paraId="111115C0"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Effect</w:t>
            </w:r>
          </w:p>
          <w:p w14:paraId="577C2D68"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c>
          <w:tcPr>
            <w:tcW w:w="567" w:type="dxa"/>
            <w:vMerge w:val="restart"/>
            <w:tcBorders>
              <w:top w:val="nil"/>
              <w:left w:val="nil"/>
              <w:bottom w:val="nil"/>
              <w:right w:val="nil"/>
            </w:tcBorders>
            <w:shd w:val="clear" w:color="auto" w:fill="auto"/>
          </w:tcPr>
          <w:p w14:paraId="51E6D3A2" w14:textId="77777777" w:rsidR="00C732C1" w:rsidRPr="004B5CA4" w:rsidRDefault="00C732C1" w:rsidP="00A26129">
            <w:pPr>
              <w:pStyle w:val="IJASEITEquation"/>
              <w:tabs>
                <w:tab w:val="center" w:pos="4536"/>
                <w:tab w:val="right" w:pos="9071"/>
              </w:tabs>
              <w:jc w:val="left"/>
              <w:rPr>
                <w:rFonts w:eastAsia="Calibri"/>
                <w:sz w:val="22"/>
                <w:szCs w:val="22"/>
              </w:rPr>
            </w:pPr>
            <w:r w:rsidRPr="004B5CA4">
              <w:rPr>
                <w:rFonts w:eastAsia="Calibri"/>
                <w:sz w:val="22"/>
                <w:szCs w:val="22"/>
              </w:rPr>
              <w:t>2</w:t>
            </w:r>
          </w:p>
        </w:tc>
      </w:tr>
      <w:tr w:rsidR="00C732C1" w:rsidRPr="004B5CA4" w14:paraId="06D7B2E0" w14:textId="77777777" w:rsidTr="00A26129">
        <w:trPr>
          <w:jc w:val="center"/>
        </w:trPr>
        <w:tc>
          <w:tcPr>
            <w:tcW w:w="567" w:type="dxa"/>
            <w:tcBorders>
              <w:top w:val="nil"/>
              <w:left w:val="nil"/>
              <w:bottom w:val="nil"/>
              <w:right w:val="nil"/>
            </w:tcBorders>
            <w:shd w:val="clear" w:color="auto" w:fill="auto"/>
          </w:tcPr>
          <w:p w14:paraId="223542A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w:t>
            </w:r>
          </w:p>
        </w:tc>
        <w:tc>
          <w:tcPr>
            <w:tcW w:w="709" w:type="dxa"/>
            <w:tcBorders>
              <w:top w:val="nil"/>
              <w:left w:val="nil"/>
              <w:bottom w:val="nil"/>
              <w:right w:val="nil"/>
            </w:tcBorders>
            <w:shd w:val="clear" w:color="auto" w:fill="auto"/>
          </w:tcPr>
          <w:p w14:paraId="704A6C82"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44A</w:t>
            </w:r>
          </w:p>
        </w:tc>
        <w:tc>
          <w:tcPr>
            <w:tcW w:w="850" w:type="dxa"/>
            <w:tcBorders>
              <w:top w:val="nil"/>
              <w:left w:val="nil"/>
              <w:bottom w:val="nil"/>
              <w:right w:val="nil"/>
            </w:tcBorders>
            <w:shd w:val="clear" w:color="auto" w:fill="auto"/>
          </w:tcPr>
          <w:p w14:paraId="7231BCB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0.248</w:t>
            </w:r>
          </w:p>
        </w:tc>
        <w:tc>
          <w:tcPr>
            <w:tcW w:w="1134" w:type="dxa"/>
            <w:vMerge/>
            <w:tcBorders>
              <w:top w:val="nil"/>
              <w:left w:val="nil"/>
              <w:bottom w:val="nil"/>
              <w:right w:val="nil"/>
            </w:tcBorders>
            <w:shd w:val="clear" w:color="auto" w:fill="auto"/>
          </w:tcPr>
          <w:p w14:paraId="7922DF99"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c>
          <w:tcPr>
            <w:tcW w:w="567" w:type="dxa"/>
            <w:vMerge/>
            <w:tcBorders>
              <w:top w:val="nil"/>
              <w:left w:val="nil"/>
              <w:bottom w:val="nil"/>
              <w:right w:val="nil"/>
            </w:tcBorders>
            <w:shd w:val="clear" w:color="auto" w:fill="auto"/>
          </w:tcPr>
          <w:p w14:paraId="49E8E64B"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r>
      <w:tr w:rsidR="00C732C1" w:rsidRPr="004B5CA4" w14:paraId="505C23F7" w14:textId="77777777" w:rsidTr="00A26129">
        <w:trPr>
          <w:jc w:val="center"/>
        </w:trPr>
        <w:tc>
          <w:tcPr>
            <w:tcW w:w="567" w:type="dxa"/>
            <w:tcBorders>
              <w:top w:val="nil"/>
              <w:left w:val="nil"/>
              <w:bottom w:val="nil"/>
              <w:right w:val="nil"/>
            </w:tcBorders>
            <w:shd w:val="clear" w:color="auto" w:fill="auto"/>
          </w:tcPr>
          <w:p w14:paraId="1BF5F6D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5.</w:t>
            </w:r>
          </w:p>
        </w:tc>
        <w:tc>
          <w:tcPr>
            <w:tcW w:w="709" w:type="dxa"/>
            <w:tcBorders>
              <w:top w:val="nil"/>
              <w:left w:val="nil"/>
              <w:bottom w:val="nil"/>
              <w:right w:val="nil"/>
            </w:tcBorders>
            <w:shd w:val="clear" w:color="auto" w:fill="auto"/>
          </w:tcPr>
          <w:p w14:paraId="460C850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4A</w:t>
            </w:r>
          </w:p>
        </w:tc>
        <w:tc>
          <w:tcPr>
            <w:tcW w:w="850" w:type="dxa"/>
            <w:tcBorders>
              <w:top w:val="nil"/>
              <w:left w:val="nil"/>
              <w:bottom w:val="nil"/>
              <w:right w:val="nil"/>
            </w:tcBorders>
            <w:shd w:val="clear" w:color="auto" w:fill="auto"/>
          </w:tcPr>
          <w:p w14:paraId="69584A56"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0.960</w:t>
            </w:r>
          </w:p>
        </w:tc>
        <w:tc>
          <w:tcPr>
            <w:tcW w:w="1134" w:type="dxa"/>
            <w:vMerge/>
            <w:tcBorders>
              <w:top w:val="nil"/>
              <w:left w:val="nil"/>
              <w:bottom w:val="nil"/>
              <w:right w:val="nil"/>
            </w:tcBorders>
            <w:shd w:val="clear" w:color="auto" w:fill="auto"/>
          </w:tcPr>
          <w:p w14:paraId="7B28BB8D"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c>
          <w:tcPr>
            <w:tcW w:w="567" w:type="dxa"/>
            <w:vMerge/>
            <w:tcBorders>
              <w:top w:val="nil"/>
              <w:left w:val="nil"/>
              <w:bottom w:val="nil"/>
              <w:right w:val="nil"/>
            </w:tcBorders>
            <w:shd w:val="clear" w:color="auto" w:fill="auto"/>
          </w:tcPr>
          <w:p w14:paraId="64B00928"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p>
        </w:tc>
      </w:tr>
      <w:tr w:rsidR="00C732C1" w:rsidRPr="004B5CA4" w14:paraId="7971FACC" w14:textId="77777777" w:rsidTr="00A26129">
        <w:trPr>
          <w:jc w:val="center"/>
        </w:trPr>
        <w:tc>
          <w:tcPr>
            <w:tcW w:w="567" w:type="dxa"/>
            <w:tcBorders>
              <w:top w:val="nil"/>
              <w:left w:val="nil"/>
              <w:bottom w:val="nil"/>
              <w:right w:val="nil"/>
            </w:tcBorders>
            <w:shd w:val="clear" w:color="auto" w:fill="auto"/>
          </w:tcPr>
          <w:p w14:paraId="79DC8BCD"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6.</w:t>
            </w:r>
          </w:p>
        </w:tc>
        <w:tc>
          <w:tcPr>
            <w:tcW w:w="709" w:type="dxa"/>
            <w:tcBorders>
              <w:top w:val="nil"/>
              <w:left w:val="nil"/>
              <w:bottom w:val="nil"/>
              <w:right w:val="nil"/>
            </w:tcBorders>
            <w:shd w:val="clear" w:color="auto" w:fill="auto"/>
          </w:tcPr>
          <w:p w14:paraId="1CEC25D8"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5A</w:t>
            </w:r>
          </w:p>
        </w:tc>
        <w:tc>
          <w:tcPr>
            <w:tcW w:w="850" w:type="dxa"/>
            <w:tcBorders>
              <w:top w:val="nil"/>
              <w:left w:val="nil"/>
              <w:bottom w:val="nil"/>
              <w:right w:val="nil"/>
            </w:tcBorders>
            <w:shd w:val="clear" w:color="auto" w:fill="auto"/>
          </w:tcPr>
          <w:p w14:paraId="2A74986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0.500</w:t>
            </w:r>
          </w:p>
        </w:tc>
        <w:tc>
          <w:tcPr>
            <w:tcW w:w="1134" w:type="dxa"/>
            <w:vMerge w:val="restart"/>
            <w:tcBorders>
              <w:top w:val="nil"/>
              <w:left w:val="nil"/>
              <w:bottom w:val="nil"/>
              <w:right w:val="nil"/>
            </w:tcBorders>
            <w:shd w:val="clear" w:color="auto" w:fill="auto"/>
          </w:tcPr>
          <w:p w14:paraId="19132FCE"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 xml:space="preserve">Big </w:t>
            </w:r>
          </w:p>
          <w:p w14:paraId="101DA64A"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Effect</w:t>
            </w:r>
          </w:p>
        </w:tc>
        <w:tc>
          <w:tcPr>
            <w:tcW w:w="567" w:type="dxa"/>
            <w:vMerge w:val="restart"/>
            <w:tcBorders>
              <w:top w:val="nil"/>
              <w:left w:val="nil"/>
              <w:bottom w:val="nil"/>
              <w:right w:val="nil"/>
            </w:tcBorders>
            <w:shd w:val="clear" w:color="auto" w:fill="auto"/>
          </w:tcPr>
          <w:p w14:paraId="3596E8E9" w14:textId="77777777" w:rsidR="00C732C1" w:rsidRPr="004B5CA4" w:rsidRDefault="00C732C1" w:rsidP="00A26129">
            <w:pPr>
              <w:pStyle w:val="IJASEITEquation"/>
              <w:tabs>
                <w:tab w:val="clear" w:pos="2438"/>
                <w:tab w:val="clear" w:pos="4876"/>
                <w:tab w:val="center" w:pos="4536"/>
                <w:tab w:val="right" w:pos="9071"/>
              </w:tabs>
              <w:jc w:val="left"/>
              <w:rPr>
                <w:rFonts w:eastAsia="Calibri"/>
                <w:sz w:val="22"/>
                <w:szCs w:val="22"/>
              </w:rPr>
            </w:pPr>
            <w:r w:rsidRPr="004B5CA4">
              <w:rPr>
                <w:rFonts w:eastAsia="Calibri"/>
                <w:sz w:val="22"/>
                <w:szCs w:val="22"/>
              </w:rPr>
              <w:t>18</w:t>
            </w:r>
          </w:p>
        </w:tc>
      </w:tr>
      <w:tr w:rsidR="00C732C1" w:rsidRPr="004B5CA4" w14:paraId="71345E6B" w14:textId="77777777" w:rsidTr="008C4550">
        <w:trPr>
          <w:jc w:val="center"/>
        </w:trPr>
        <w:tc>
          <w:tcPr>
            <w:tcW w:w="567" w:type="dxa"/>
            <w:tcBorders>
              <w:top w:val="nil"/>
              <w:left w:val="nil"/>
              <w:bottom w:val="nil"/>
              <w:right w:val="nil"/>
            </w:tcBorders>
            <w:shd w:val="clear" w:color="auto" w:fill="auto"/>
          </w:tcPr>
          <w:p w14:paraId="24AF613E"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7.</w:t>
            </w:r>
          </w:p>
        </w:tc>
        <w:tc>
          <w:tcPr>
            <w:tcW w:w="709" w:type="dxa"/>
            <w:tcBorders>
              <w:top w:val="nil"/>
              <w:left w:val="nil"/>
              <w:bottom w:val="nil"/>
              <w:right w:val="nil"/>
            </w:tcBorders>
            <w:shd w:val="clear" w:color="auto" w:fill="auto"/>
          </w:tcPr>
          <w:p w14:paraId="7732482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18A</w:t>
            </w:r>
          </w:p>
        </w:tc>
        <w:tc>
          <w:tcPr>
            <w:tcW w:w="850" w:type="dxa"/>
            <w:tcBorders>
              <w:top w:val="nil"/>
              <w:left w:val="nil"/>
              <w:bottom w:val="nil"/>
              <w:right w:val="nil"/>
            </w:tcBorders>
            <w:shd w:val="clear" w:color="auto" w:fill="auto"/>
          </w:tcPr>
          <w:p w14:paraId="5F0829E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0.310</w:t>
            </w:r>
          </w:p>
        </w:tc>
        <w:tc>
          <w:tcPr>
            <w:tcW w:w="1134" w:type="dxa"/>
            <w:vMerge/>
            <w:tcBorders>
              <w:top w:val="nil"/>
              <w:left w:val="nil"/>
              <w:bottom w:val="nil"/>
              <w:right w:val="nil"/>
            </w:tcBorders>
            <w:shd w:val="clear" w:color="auto" w:fill="auto"/>
            <w:vAlign w:val="center"/>
          </w:tcPr>
          <w:p w14:paraId="573CACC8"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4DBD460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70A12DD3" w14:textId="77777777" w:rsidTr="008C4550">
        <w:trPr>
          <w:jc w:val="center"/>
        </w:trPr>
        <w:tc>
          <w:tcPr>
            <w:tcW w:w="567" w:type="dxa"/>
            <w:tcBorders>
              <w:top w:val="nil"/>
              <w:left w:val="nil"/>
              <w:bottom w:val="nil"/>
              <w:right w:val="nil"/>
            </w:tcBorders>
            <w:shd w:val="clear" w:color="auto" w:fill="auto"/>
          </w:tcPr>
          <w:p w14:paraId="011733F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8.</w:t>
            </w:r>
          </w:p>
        </w:tc>
        <w:tc>
          <w:tcPr>
            <w:tcW w:w="709" w:type="dxa"/>
            <w:tcBorders>
              <w:top w:val="nil"/>
              <w:left w:val="nil"/>
              <w:bottom w:val="nil"/>
              <w:right w:val="nil"/>
            </w:tcBorders>
            <w:shd w:val="clear" w:color="auto" w:fill="auto"/>
          </w:tcPr>
          <w:p w14:paraId="7230952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21A</w:t>
            </w:r>
          </w:p>
        </w:tc>
        <w:tc>
          <w:tcPr>
            <w:tcW w:w="850" w:type="dxa"/>
            <w:tcBorders>
              <w:top w:val="nil"/>
              <w:left w:val="nil"/>
              <w:bottom w:val="nil"/>
              <w:right w:val="nil"/>
            </w:tcBorders>
            <w:shd w:val="clear" w:color="auto" w:fill="auto"/>
          </w:tcPr>
          <w:p w14:paraId="4CD76CB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0.432</w:t>
            </w:r>
          </w:p>
        </w:tc>
        <w:tc>
          <w:tcPr>
            <w:tcW w:w="1134" w:type="dxa"/>
            <w:vMerge/>
            <w:tcBorders>
              <w:top w:val="nil"/>
              <w:left w:val="nil"/>
              <w:bottom w:val="nil"/>
              <w:right w:val="nil"/>
            </w:tcBorders>
            <w:shd w:val="clear" w:color="auto" w:fill="auto"/>
            <w:vAlign w:val="center"/>
          </w:tcPr>
          <w:p w14:paraId="7F7167B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3CA3BD4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7D737BD5" w14:textId="77777777" w:rsidTr="008C4550">
        <w:trPr>
          <w:jc w:val="center"/>
        </w:trPr>
        <w:tc>
          <w:tcPr>
            <w:tcW w:w="567" w:type="dxa"/>
            <w:tcBorders>
              <w:top w:val="nil"/>
              <w:left w:val="nil"/>
              <w:bottom w:val="nil"/>
              <w:right w:val="nil"/>
            </w:tcBorders>
            <w:shd w:val="clear" w:color="auto" w:fill="auto"/>
          </w:tcPr>
          <w:p w14:paraId="7267DA1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9.</w:t>
            </w:r>
          </w:p>
        </w:tc>
        <w:tc>
          <w:tcPr>
            <w:tcW w:w="709" w:type="dxa"/>
            <w:tcBorders>
              <w:top w:val="nil"/>
              <w:left w:val="nil"/>
              <w:bottom w:val="nil"/>
              <w:right w:val="nil"/>
            </w:tcBorders>
            <w:shd w:val="clear" w:color="auto" w:fill="auto"/>
          </w:tcPr>
          <w:p w14:paraId="152731B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25A</w:t>
            </w:r>
          </w:p>
        </w:tc>
        <w:tc>
          <w:tcPr>
            <w:tcW w:w="850" w:type="dxa"/>
            <w:tcBorders>
              <w:top w:val="nil"/>
              <w:left w:val="nil"/>
              <w:bottom w:val="nil"/>
              <w:right w:val="nil"/>
            </w:tcBorders>
            <w:shd w:val="clear" w:color="auto" w:fill="auto"/>
          </w:tcPr>
          <w:p w14:paraId="1BAB600C"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0.515</w:t>
            </w:r>
          </w:p>
        </w:tc>
        <w:tc>
          <w:tcPr>
            <w:tcW w:w="1134" w:type="dxa"/>
            <w:vMerge/>
            <w:tcBorders>
              <w:top w:val="nil"/>
              <w:left w:val="nil"/>
              <w:bottom w:val="nil"/>
              <w:right w:val="nil"/>
            </w:tcBorders>
            <w:shd w:val="clear" w:color="auto" w:fill="auto"/>
            <w:vAlign w:val="center"/>
          </w:tcPr>
          <w:p w14:paraId="18907E0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7A3FD24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4DF831E7" w14:textId="77777777" w:rsidTr="008C4550">
        <w:trPr>
          <w:jc w:val="center"/>
        </w:trPr>
        <w:tc>
          <w:tcPr>
            <w:tcW w:w="567" w:type="dxa"/>
            <w:tcBorders>
              <w:top w:val="nil"/>
              <w:left w:val="nil"/>
              <w:bottom w:val="nil"/>
              <w:right w:val="nil"/>
            </w:tcBorders>
            <w:shd w:val="clear" w:color="auto" w:fill="auto"/>
          </w:tcPr>
          <w:p w14:paraId="52628C7E"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10.</w:t>
            </w:r>
          </w:p>
        </w:tc>
        <w:tc>
          <w:tcPr>
            <w:tcW w:w="709" w:type="dxa"/>
            <w:tcBorders>
              <w:top w:val="nil"/>
              <w:left w:val="nil"/>
              <w:bottom w:val="nil"/>
              <w:right w:val="nil"/>
            </w:tcBorders>
            <w:shd w:val="clear" w:color="auto" w:fill="auto"/>
          </w:tcPr>
          <w:p w14:paraId="29B4B031"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27A</w:t>
            </w:r>
          </w:p>
        </w:tc>
        <w:tc>
          <w:tcPr>
            <w:tcW w:w="850" w:type="dxa"/>
            <w:tcBorders>
              <w:top w:val="nil"/>
              <w:left w:val="nil"/>
              <w:bottom w:val="nil"/>
              <w:right w:val="nil"/>
            </w:tcBorders>
            <w:shd w:val="clear" w:color="auto" w:fill="auto"/>
          </w:tcPr>
          <w:p w14:paraId="13D8094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0.400</w:t>
            </w:r>
          </w:p>
        </w:tc>
        <w:tc>
          <w:tcPr>
            <w:tcW w:w="1134" w:type="dxa"/>
            <w:vMerge/>
            <w:tcBorders>
              <w:top w:val="nil"/>
              <w:left w:val="nil"/>
              <w:bottom w:val="nil"/>
              <w:right w:val="nil"/>
            </w:tcBorders>
            <w:shd w:val="clear" w:color="auto" w:fill="auto"/>
            <w:vAlign w:val="center"/>
          </w:tcPr>
          <w:p w14:paraId="61E92C4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49549C2C"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5DA18B65" w14:textId="77777777" w:rsidTr="008C4550">
        <w:trPr>
          <w:jc w:val="center"/>
        </w:trPr>
        <w:tc>
          <w:tcPr>
            <w:tcW w:w="567" w:type="dxa"/>
            <w:tcBorders>
              <w:top w:val="nil"/>
              <w:left w:val="nil"/>
              <w:bottom w:val="nil"/>
              <w:right w:val="nil"/>
            </w:tcBorders>
            <w:shd w:val="clear" w:color="auto" w:fill="auto"/>
          </w:tcPr>
          <w:p w14:paraId="459F56A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11.</w:t>
            </w:r>
          </w:p>
        </w:tc>
        <w:tc>
          <w:tcPr>
            <w:tcW w:w="709" w:type="dxa"/>
            <w:tcBorders>
              <w:top w:val="nil"/>
              <w:left w:val="nil"/>
              <w:bottom w:val="nil"/>
              <w:right w:val="nil"/>
            </w:tcBorders>
            <w:shd w:val="clear" w:color="auto" w:fill="auto"/>
          </w:tcPr>
          <w:p w14:paraId="0CCC993E"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31A</w:t>
            </w:r>
          </w:p>
        </w:tc>
        <w:tc>
          <w:tcPr>
            <w:tcW w:w="850" w:type="dxa"/>
            <w:tcBorders>
              <w:top w:val="nil"/>
              <w:left w:val="nil"/>
              <w:bottom w:val="nil"/>
              <w:right w:val="nil"/>
            </w:tcBorders>
            <w:shd w:val="clear" w:color="auto" w:fill="auto"/>
          </w:tcPr>
          <w:p w14:paraId="201F9F11"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0.780</w:t>
            </w:r>
          </w:p>
        </w:tc>
        <w:tc>
          <w:tcPr>
            <w:tcW w:w="1134" w:type="dxa"/>
            <w:vMerge/>
            <w:tcBorders>
              <w:top w:val="nil"/>
              <w:left w:val="nil"/>
              <w:bottom w:val="nil"/>
              <w:right w:val="nil"/>
            </w:tcBorders>
            <w:shd w:val="clear" w:color="auto" w:fill="auto"/>
            <w:vAlign w:val="center"/>
          </w:tcPr>
          <w:p w14:paraId="782603D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656E904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313634AD" w14:textId="77777777" w:rsidTr="008C4550">
        <w:trPr>
          <w:jc w:val="center"/>
        </w:trPr>
        <w:tc>
          <w:tcPr>
            <w:tcW w:w="567" w:type="dxa"/>
            <w:tcBorders>
              <w:top w:val="nil"/>
              <w:left w:val="nil"/>
              <w:bottom w:val="nil"/>
              <w:right w:val="nil"/>
            </w:tcBorders>
            <w:shd w:val="clear" w:color="auto" w:fill="auto"/>
          </w:tcPr>
          <w:p w14:paraId="196D83D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12.</w:t>
            </w:r>
          </w:p>
        </w:tc>
        <w:tc>
          <w:tcPr>
            <w:tcW w:w="709" w:type="dxa"/>
            <w:tcBorders>
              <w:top w:val="nil"/>
              <w:left w:val="nil"/>
              <w:bottom w:val="nil"/>
              <w:right w:val="nil"/>
            </w:tcBorders>
            <w:shd w:val="clear" w:color="auto" w:fill="auto"/>
          </w:tcPr>
          <w:p w14:paraId="1967F3B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38A</w:t>
            </w:r>
          </w:p>
        </w:tc>
        <w:tc>
          <w:tcPr>
            <w:tcW w:w="850" w:type="dxa"/>
            <w:tcBorders>
              <w:top w:val="nil"/>
              <w:left w:val="nil"/>
              <w:bottom w:val="nil"/>
              <w:right w:val="nil"/>
            </w:tcBorders>
            <w:shd w:val="clear" w:color="auto" w:fill="auto"/>
          </w:tcPr>
          <w:p w14:paraId="43FDDC8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0.800</w:t>
            </w:r>
          </w:p>
        </w:tc>
        <w:tc>
          <w:tcPr>
            <w:tcW w:w="1134" w:type="dxa"/>
            <w:vMerge/>
            <w:tcBorders>
              <w:top w:val="nil"/>
              <w:left w:val="nil"/>
              <w:bottom w:val="nil"/>
              <w:right w:val="nil"/>
            </w:tcBorders>
            <w:shd w:val="clear" w:color="auto" w:fill="auto"/>
            <w:vAlign w:val="center"/>
          </w:tcPr>
          <w:p w14:paraId="7D01ABC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442742B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438BC8AF" w14:textId="77777777" w:rsidTr="008C4550">
        <w:trPr>
          <w:jc w:val="center"/>
        </w:trPr>
        <w:tc>
          <w:tcPr>
            <w:tcW w:w="567" w:type="dxa"/>
            <w:tcBorders>
              <w:top w:val="nil"/>
              <w:left w:val="nil"/>
              <w:bottom w:val="nil"/>
              <w:right w:val="nil"/>
            </w:tcBorders>
            <w:shd w:val="clear" w:color="auto" w:fill="auto"/>
          </w:tcPr>
          <w:p w14:paraId="078FA96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13.</w:t>
            </w:r>
          </w:p>
        </w:tc>
        <w:tc>
          <w:tcPr>
            <w:tcW w:w="709" w:type="dxa"/>
            <w:tcBorders>
              <w:top w:val="nil"/>
              <w:left w:val="nil"/>
              <w:bottom w:val="nil"/>
              <w:right w:val="nil"/>
            </w:tcBorders>
            <w:shd w:val="clear" w:color="auto" w:fill="auto"/>
          </w:tcPr>
          <w:p w14:paraId="2D6315C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42A</w:t>
            </w:r>
          </w:p>
        </w:tc>
        <w:tc>
          <w:tcPr>
            <w:tcW w:w="850" w:type="dxa"/>
            <w:tcBorders>
              <w:top w:val="nil"/>
              <w:left w:val="nil"/>
              <w:bottom w:val="nil"/>
              <w:right w:val="nil"/>
            </w:tcBorders>
            <w:shd w:val="clear" w:color="auto" w:fill="auto"/>
          </w:tcPr>
          <w:p w14:paraId="4D4878E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1.710</w:t>
            </w:r>
          </w:p>
        </w:tc>
        <w:tc>
          <w:tcPr>
            <w:tcW w:w="1134" w:type="dxa"/>
            <w:vMerge/>
            <w:tcBorders>
              <w:top w:val="nil"/>
              <w:left w:val="nil"/>
              <w:bottom w:val="nil"/>
              <w:right w:val="nil"/>
            </w:tcBorders>
            <w:shd w:val="clear" w:color="auto" w:fill="auto"/>
            <w:vAlign w:val="center"/>
          </w:tcPr>
          <w:p w14:paraId="7053BD9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579D2B1C"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60144893" w14:textId="77777777" w:rsidTr="008C4550">
        <w:trPr>
          <w:jc w:val="center"/>
        </w:trPr>
        <w:tc>
          <w:tcPr>
            <w:tcW w:w="567" w:type="dxa"/>
            <w:tcBorders>
              <w:top w:val="nil"/>
              <w:left w:val="nil"/>
              <w:bottom w:val="nil"/>
              <w:right w:val="nil"/>
            </w:tcBorders>
            <w:shd w:val="clear" w:color="auto" w:fill="auto"/>
          </w:tcPr>
          <w:p w14:paraId="649EB08C"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14.</w:t>
            </w:r>
          </w:p>
        </w:tc>
        <w:tc>
          <w:tcPr>
            <w:tcW w:w="709" w:type="dxa"/>
            <w:tcBorders>
              <w:top w:val="nil"/>
              <w:left w:val="nil"/>
              <w:bottom w:val="nil"/>
              <w:right w:val="nil"/>
            </w:tcBorders>
            <w:shd w:val="clear" w:color="auto" w:fill="auto"/>
          </w:tcPr>
          <w:p w14:paraId="36E7D5E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43A</w:t>
            </w:r>
          </w:p>
        </w:tc>
        <w:tc>
          <w:tcPr>
            <w:tcW w:w="850" w:type="dxa"/>
            <w:tcBorders>
              <w:top w:val="nil"/>
              <w:left w:val="nil"/>
              <w:bottom w:val="nil"/>
              <w:right w:val="nil"/>
            </w:tcBorders>
            <w:shd w:val="clear" w:color="auto" w:fill="auto"/>
          </w:tcPr>
          <w:p w14:paraId="7706FAF4"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4.490</w:t>
            </w:r>
          </w:p>
        </w:tc>
        <w:tc>
          <w:tcPr>
            <w:tcW w:w="1134" w:type="dxa"/>
            <w:vMerge/>
            <w:tcBorders>
              <w:top w:val="nil"/>
              <w:left w:val="nil"/>
              <w:bottom w:val="nil"/>
              <w:right w:val="nil"/>
            </w:tcBorders>
            <w:shd w:val="clear" w:color="auto" w:fill="auto"/>
            <w:vAlign w:val="center"/>
          </w:tcPr>
          <w:p w14:paraId="61D6474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vAlign w:val="center"/>
          </w:tcPr>
          <w:p w14:paraId="7478F9CE"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34AF0B67" w14:textId="77777777" w:rsidTr="008C4550">
        <w:trPr>
          <w:jc w:val="center"/>
        </w:trPr>
        <w:tc>
          <w:tcPr>
            <w:tcW w:w="567" w:type="dxa"/>
            <w:tcBorders>
              <w:top w:val="nil"/>
              <w:left w:val="nil"/>
              <w:bottom w:val="nil"/>
              <w:right w:val="nil"/>
            </w:tcBorders>
            <w:shd w:val="clear" w:color="auto" w:fill="auto"/>
          </w:tcPr>
          <w:p w14:paraId="0531093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15.</w:t>
            </w:r>
          </w:p>
        </w:tc>
        <w:tc>
          <w:tcPr>
            <w:tcW w:w="709" w:type="dxa"/>
            <w:tcBorders>
              <w:top w:val="nil"/>
              <w:left w:val="nil"/>
              <w:bottom w:val="nil"/>
              <w:right w:val="nil"/>
            </w:tcBorders>
            <w:shd w:val="clear" w:color="auto" w:fill="auto"/>
          </w:tcPr>
          <w:p w14:paraId="453C6132"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45A</w:t>
            </w:r>
          </w:p>
        </w:tc>
        <w:tc>
          <w:tcPr>
            <w:tcW w:w="850" w:type="dxa"/>
            <w:tcBorders>
              <w:top w:val="nil"/>
              <w:left w:val="nil"/>
              <w:bottom w:val="nil"/>
              <w:right w:val="nil"/>
            </w:tcBorders>
            <w:shd w:val="clear" w:color="auto" w:fill="auto"/>
          </w:tcPr>
          <w:p w14:paraId="3869948E"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8.700</w:t>
            </w:r>
          </w:p>
        </w:tc>
        <w:tc>
          <w:tcPr>
            <w:tcW w:w="1134" w:type="dxa"/>
            <w:vMerge/>
            <w:tcBorders>
              <w:top w:val="nil"/>
              <w:left w:val="nil"/>
              <w:bottom w:val="nil"/>
              <w:right w:val="nil"/>
            </w:tcBorders>
            <w:shd w:val="clear" w:color="auto" w:fill="auto"/>
            <w:vAlign w:val="center"/>
          </w:tcPr>
          <w:p w14:paraId="4574D9D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2ED4CC51"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620F4D5A" w14:textId="77777777" w:rsidTr="008C4550">
        <w:trPr>
          <w:jc w:val="center"/>
        </w:trPr>
        <w:tc>
          <w:tcPr>
            <w:tcW w:w="567" w:type="dxa"/>
            <w:tcBorders>
              <w:top w:val="nil"/>
              <w:left w:val="nil"/>
              <w:bottom w:val="nil"/>
              <w:right w:val="nil"/>
            </w:tcBorders>
            <w:shd w:val="clear" w:color="auto" w:fill="auto"/>
          </w:tcPr>
          <w:p w14:paraId="3A554F4D"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16.</w:t>
            </w:r>
          </w:p>
        </w:tc>
        <w:tc>
          <w:tcPr>
            <w:tcW w:w="709" w:type="dxa"/>
            <w:tcBorders>
              <w:top w:val="nil"/>
              <w:left w:val="nil"/>
              <w:bottom w:val="nil"/>
              <w:right w:val="nil"/>
            </w:tcBorders>
            <w:shd w:val="clear" w:color="auto" w:fill="auto"/>
          </w:tcPr>
          <w:p w14:paraId="75D0117D"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46A</w:t>
            </w:r>
          </w:p>
        </w:tc>
        <w:tc>
          <w:tcPr>
            <w:tcW w:w="850" w:type="dxa"/>
            <w:tcBorders>
              <w:top w:val="nil"/>
              <w:left w:val="nil"/>
              <w:bottom w:val="nil"/>
              <w:right w:val="nil"/>
            </w:tcBorders>
            <w:shd w:val="clear" w:color="auto" w:fill="auto"/>
          </w:tcPr>
          <w:p w14:paraId="4A3BE46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0.540</w:t>
            </w:r>
          </w:p>
        </w:tc>
        <w:tc>
          <w:tcPr>
            <w:tcW w:w="1134" w:type="dxa"/>
            <w:vMerge/>
            <w:tcBorders>
              <w:top w:val="nil"/>
              <w:left w:val="nil"/>
              <w:bottom w:val="nil"/>
              <w:right w:val="nil"/>
            </w:tcBorders>
            <w:shd w:val="clear" w:color="auto" w:fill="auto"/>
            <w:vAlign w:val="center"/>
          </w:tcPr>
          <w:p w14:paraId="76B6A80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5858CF2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2112B73E" w14:textId="77777777" w:rsidTr="008C4550">
        <w:trPr>
          <w:jc w:val="center"/>
        </w:trPr>
        <w:tc>
          <w:tcPr>
            <w:tcW w:w="567" w:type="dxa"/>
            <w:tcBorders>
              <w:top w:val="nil"/>
              <w:left w:val="nil"/>
              <w:bottom w:val="nil"/>
              <w:right w:val="nil"/>
            </w:tcBorders>
            <w:shd w:val="clear" w:color="auto" w:fill="auto"/>
          </w:tcPr>
          <w:p w14:paraId="00175528"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17.</w:t>
            </w:r>
          </w:p>
        </w:tc>
        <w:tc>
          <w:tcPr>
            <w:tcW w:w="709" w:type="dxa"/>
            <w:tcBorders>
              <w:top w:val="nil"/>
              <w:left w:val="nil"/>
              <w:bottom w:val="nil"/>
              <w:right w:val="nil"/>
            </w:tcBorders>
            <w:shd w:val="clear" w:color="auto" w:fill="auto"/>
          </w:tcPr>
          <w:p w14:paraId="1A2AA2BF"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48A</w:t>
            </w:r>
          </w:p>
        </w:tc>
        <w:tc>
          <w:tcPr>
            <w:tcW w:w="850" w:type="dxa"/>
            <w:tcBorders>
              <w:top w:val="nil"/>
              <w:left w:val="nil"/>
              <w:bottom w:val="nil"/>
              <w:right w:val="nil"/>
            </w:tcBorders>
            <w:shd w:val="clear" w:color="auto" w:fill="auto"/>
          </w:tcPr>
          <w:p w14:paraId="70B22A3D"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1.600</w:t>
            </w:r>
          </w:p>
        </w:tc>
        <w:tc>
          <w:tcPr>
            <w:tcW w:w="1134" w:type="dxa"/>
            <w:vMerge/>
            <w:tcBorders>
              <w:top w:val="nil"/>
              <w:left w:val="nil"/>
              <w:bottom w:val="nil"/>
              <w:right w:val="nil"/>
            </w:tcBorders>
            <w:shd w:val="clear" w:color="auto" w:fill="auto"/>
            <w:vAlign w:val="center"/>
          </w:tcPr>
          <w:p w14:paraId="7E0B5E2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152755C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17864760" w14:textId="77777777" w:rsidTr="008C4550">
        <w:trPr>
          <w:jc w:val="center"/>
        </w:trPr>
        <w:tc>
          <w:tcPr>
            <w:tcW w:w="567" w:type="dxa"/>
            <w:tcBorders>
              <w:top w:val="nil"/>
              <w:left w:val="nil"/>
              <w:bottom w:val="nil"/>
              <w:right w:val="nil"/>
            </w:tcBorders>
            <w:shd w:val="clear" w:color="auto" w:fill="auto"/>
          </w:tcPr>
          <w:p w14:paraId="660C9A5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18.</w:t>
            </w:r>
          </w:p>
        </w:tc>
        <w:tc>
          <w:tcPr>
            <w:tcW w:w="709" w:type="dxa"/>
            <w:tcBorders>
              <w:top w:val="nil"/>
              <w:left w:val="nil"/>
              <w:bottom w:val="nil"/>
              <w:right w:val="nil"/>
            </w:tcBorders>
            <w:shd w:val="clear" w:color="auto" w:fill="auto"/>
          </w:tcPr>
          <w:p w14:paraId="0C89ED2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50B</w:t>
            </w:r>
          </w:p>
        </w:tc>
        <w:tc>
          <w:tcPr>
            <w:tcW w:w="850" w:type="dxa"/>
            <w:tcBorders>
              <w:top w:val="nil"/>
              <w:left w:val="nil"/>
              <w:bottom w:val="nil"/>
              <w:right w:val="nil"/>
            </w:tcBorders>
            <w:shd w:val="clear" w:color="auto" w:fill="auto"/>
          </w:tcPr>
          <w:p w14:paraId="225A9F3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0.900</w:t>
            </w:r>
          </w:p>
        </w:tc>
        <w:tc>
          <w:tcPr>
            <w:tcW w:w="1134" w:type="dxa"/>
            <w:vMerge/>
            <w:tcBorders>
              <w:top w:val="nil"/>
              <w:left w:val="nil"/>
              <w:bottom w:val="nil"/>
              <w:right w:val="nil"/>
            </w:tcBorders>
            <w:shd w:val="clear" w:color="auto" w:fill="auto"/>
            <w:vAlign w:val="center"/>
          </w:tcPr>
          <w:p w14:paraId="099B02D6"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1AC876E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73D8EA88" w14:textId="77777777" w:rsidTr="008C4550">
        <w:trPr>
          <w:jc w:val="center"/>
        </w:trPr>
        <w:tc>
          <w:tcPr>
            <w:tcW w:w="567" w:type="dxa"/>
            <w:tcBorders>
              <w:top w:val="nil"/>
              <w:left w:val="nil"/>
              <w:bottom w:val="nil"/>
              <w:right w:val="nil"/>
            </w:tcBorders>
            <w:shd w:val="clear" w:color="auto" w:fill="auto"/>
          </w:tcPr>
          <w:p w14:paraId="156CDDF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19.</w:t>
            </w:r>
          </w:p>
        </w:tc>
        <w:tc>
          <w:tcPr>
            <w:tcW w:w="709" w:type="dxa"/>
            <w:tcBorders>
              <w:top w:val="nil"/>
              <w:left w:val="nil"/>
              <w:bottom w:val="nil"/>
              <w:right w:val="nil"/>
            </w:tcBorders>
            <w:shd w:val="clear" w:color="auto" w:fill="auto"/>
          </w:tcPr>
          <w:p w14:paraId="0C8CB131"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55B</w:t>
            </w:r>
          </w:p>
        </w:tc>
        <w:tc>
          <w:tcPr>
            <w:tcW w:w="850" w:type="dxa"/>
            <w:tcBorders>
              <w:top w:val="nil"/>
              <w:left w:val="nil"/>
              <w:bottom w:val="nil"/>
              <w:right w:val="nil"/>
            </w:tcBorders>
            <w:shd w:val="clear" w:color="auto" w:fill="auto"/>
          </w:tcPr>
          <w:p w14:paraId="0C765176"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1.380</w:t>
            </w:r>
          </w:p>
        </w:tc>
        <w:tc>
          <w:tcPr>
            <w:tcW w:w="1134" w:type="dxa"/>
            <w:vMerge/>
            <w:tcBorders>
              <w:top w:val="nil"/>
              <w:left w:val="nil"/>
              <w:bottom w:val="nil"/>
              <w:right w:val="nil"/>
            </w:tcBorders>
            <w:shd w:val="clear" w:color="auto" w:fill="auto"/>
            <w:vAlign w:val="center"/>
          </w:tcPr>
          <w:p w14:paraId="321FD93C"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vAlign w:val="center"/>
          </w:tcPr>
          <w:p w14:paraId="0ADDA39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187CE816" w14:textId="77777777" w:rsidTr="008C4550">
        <w:trPr>
          <w:jc w:val="center"/>
        </w:trPr>
        <w:tc>
          <w:tcPr>
            <w:tcW w:w="567" w:type="dxa"/>
            <w:tcBorders>
              <w:top w:val="nil"/>
              <w:left w:val="nil"/>
              <w:bottom w:val="nil"/>
              <w:right w:val="nil"/>
            </w:tcBorders>
            <w:shd w:val="clear" w:color="auto" w:fill="auto"/>
          </w:tcPr>
          <w:p w14:paraId="63AA631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20.</w:t>
            </w:r>
          </w:p>
        </w:tc>
        <w:tc>
          <w:tcPr>
            <w:tcW w:w="709" w:type="dxa"/>
            <w:tcBorders>
              <w:top w:val="nil"/>
              <w:left w:val="nil"/>
              <w:bottom w:val="nil"/>
              <w:right w:val="nil"/>
            </w:tcBorders>
            <w:shd w:val="clear" w:color="auto" w:fill="auto"/>
          </w:tcPr>
          <w:p w14:paraId="1AA80A4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60B</w:t>
            </w:r>
          </w:p>
        </w:tc>
        <w:tc>
          <w:tcPr>
            <w:tcW w:w="850" w:type="dxa"/>
            <w:tcBorders>
              <w:top w:val="nil"/>
              <w:left w:val="nil"/>
              <w:bottom w:val="nil"/>
              <w:right w:val="nil"/>
            </w:tcBorders>
            <w:shd w:val="clear" w:color="auto" w:fill="auto"/>
          </w:tcPr>
          <w:p w14:paraId="3B9E092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0.850</w:t>
            </w:r>
          </w:p>
        </w:tc>
        <w:tc>
          <w:tcPr>
            <w:tcW w:w="1134" w:type="dxa"/>
            <w:vMerge/>
            <w:tcBorders>
              <w:top w:val="nil"/>
              <w:left w:val="nil"/>
              <w:bottom w:val="nil"/>
              <w:right w:val="nil"/>
            </w:tcBorders>
            <w:shd w:val="clear" w:color="auto" w:fill="auto"/>
          </w:tcPr>
          <w:p w14:paraId="38D0DC3A"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3F9D817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46AF13AD" w14:textId="77777777" w:rsidTr="008C4550">
        <w:trPr>
          <w:jc w:val="center"/>
        </w:trPr>
        <w:tc>
          <w:tcPr>
            <w:tcW w:w="567" w:type="dxa"/>
            <w:tcBorders>
              <w:top w:val="nil"/>
              <w:left w:val="nil"/>
              <w:bottom w:val="nil"/>
              <w:right w:val="nil"/>
            </w:tcBorders>
            <w:shd w:val="clear" w:color="auto" w:fill="auto"/>
          </w:tcPr>
          <w:p w14:paraId="0AE04167"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21.</w:t>
            </w:r>
          </w:p>
        </w:tc>
        <w:tc>
          <w:tcPr>
            <w:tcW w:w="709" w:type="dxa"/>
            <w:tcBorders>
              <w:top w:val="nil"/>
              <w:left w:val="nil"/>
              <w:bottom w:val="nil"/>
              <w:right w:val="nil"/>
            </w:tcBorders>
            <w:shd w:val="clear" w:color="auto" w:fill="auto"/>
          </w:tcPr>
          <w:p w14:paraId="5839C2BD"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63B</w:t>
            </w:r>
          </w:p>
        </w:tc>
        <w:tc>
          <w:tcPr>
            <w:tcW w:w="850" w:type="dxa"/>
            <w:tcBorders>
              <w:top w:val="nil"/>
              <w:left w:val="nil"/>
              <w:bottom w:val="nil"/>
              <w:right w:val="nil"/>
            </w:tcBorders>
            <w:shd w:val="clear" w:color="auto" w:fill="auto"/>
          </w:tcPr>
          <w:p w14:paraId="3AF0C0F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0.444</w:t>
            </w:r>
          </w:p>
        </w:tc>
        <w:tc>
          <w:tcPr>
            <w:tcW w:w="1134" w:type="dxa"/>
            <w:vMerge/>
            <w:tcBorders>
              <w:top w:val="nil"/>
              <w:left w:val="nil"/>
              <w:bottom w:val="nil"/>
              <w:right w:val="nil"/>
            </w:tcBorders>
            <w:shd w:val="clear" w:color="auto" w:fill="auto"/>
          </w:tcPr>
          <w:p w14:paraId="4127008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nil"/>
              <w:right w:val="nil"/>
            </w:tcBorders>
            <w:shd w:val="clear" w:color="auto" w:fill="auto"/>
          </w:tcPr>
          <w:p w14:paraId="104BCAC8"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521094FF" w14:textId="77777777" w:rsidTr="008C4550">
        <w:trPr>
          <w:jc w:val="center"/>
        </w:trPr>
        <w:tc>
          <w:tcPr>
            <w:tcW w:w="567" w:type="dxa"/>
            <w:tcBorders>
              <w:top w:val="nil"/>
              <w:left w:val="nil"/>
              <w:bottom w:val="single" w:sz="4" w:space="0" w:color="auto"/>
              <w:right w:val="nil"/>
            </w:tcBorders>
            <w:shd w:val="clear" w:color="auto" w:fill="auto"/>
          </w:tcPr>
          <w:p w14:paraId="4592B674"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22.</w:t>
            </w:r>
          </w:p>
        </w:tc>
        <w:tc>
          <w:tcPr>
            <w:tcW w:w="709" w:type="dxa"/>
            <w:tcBorders>
              <w:top w:val="nil"/>
              <w:left w:val="nil"/>
              <w:bottom w:val="nil"/>
              <w:right w:val="nil"/>
            </w:tcBorders>
            <w:shd w:val="clear" w:color="auto" w:fill="auto"/>
          </w:tcPr>
          <w:p w14:paraId="286E5B7B"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67B</w:t>
            </w:r>
          </w:p>
        </w:tc>
        <w:tc>
          <w:tcPr>
            <w:tcW w:w="850" w:type="dxa"/>
            <w:tcBorders>
              <w:top w:val="nil"/>
              <w:left w:val="nil"/>
              <w:bottom w:val="nil"/>
              <w:right w:val="nil"/>
            </w:tcBorders>
            <w:shd w:val="clear" w:color="auto" w:fill="auto"/>
          </w:tcPr>
          <w:p w14:paraId="2CB8414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1.009</w:t>
            </w:r>
          </w:p>
        </w:tc>
        <w:tc>
          <w:tcPr>
            <w:tcW w:w="1134" w:type="dxa"/>
            <w:vMerge/>
            <w:tcBorders>
              <w:top w:val="nil"/>
              <w:left w:val="nil"/>
              <w:bottom w:val="nil"/>
              <w:right w:val="nil"/>
            </w:tcBorders>
            <w:shd w:val="clear" w:color="auto" w:fill="auto"/>
          </w:tcPr>
          <w:p w14:paraId="33ACC7C3"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nil"/>
              <w:left w:val="nil"/>
              <w:bottom w:val="single" w:sz="4" w:space="0" w:color="auto"/>
              <w:right w:val="nil"/>
            </w:tcBorders>
            <w:shd w:val="clear" w:color="auto" w:fill="auto"/>
          </w:tcPr>
          <w:p w14:paraId="06785990"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0BE2173D" w14:textId="77777777" w:rsidTr="008C4550">
        <w:trPr>
          <w:jc w:val="center"/>
        </w:trPr>
        <w:tc>
          <w:tcPr>
            <w:tcW w:w="2126" w:type="dxa"/>
            <w:gridSpan w:val="3"/>
            <w:tcBorders>
              <w:top w:val="single" w:sz="4" w:space="0" w:color="auto"/>
              <w:left w:val="nil"/>
              <w:bottom w:val="nil"/>
              <w:right w:val="nil"/>
            </w:tcBorders>
            <w:shd w:val="clear" w:color="auto" w:fill="auto"/>
          </w:tcPr>
          <w:p w14:paraId="6130D081"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r w:rsidRPr="004B5CA4">
              <w:rPr>
                <w:rFonts w:eastAsia="Calibri"/>
                <w:sz w:val="22"/>
                <w:szCs w:val="22"/>
              </w:rPr>
              <w:t>Average Effect Size</w:t>
            </w:r>
          </w:p>
        </w:tc>
        <w:tc>
          <w:tcPr>
            <w:tcW w:w="1134" w:type="dxa"/>
            <w:vMerge/>
            <w:tcBorders>
              <w:top w:val="single" w:sz="4" w:space="0" w:color="auto"/>
              <w:left w:val="nil"/>
              <w:bottom w:val="nil"/>
              <w:right w:val="nil"/>
            </w:tcBorders>
            <w:shd w:val="clear" w:color="auto" w:fill="auto"/>
          </w:tcPr>
          <w:p w14:paraId="28BBC4D9"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c>
          <w:tcPr>
            <w:tcW w:w="567" w:type="dxa"/>
            <w:vMerge/>
            <w:tcBorders>
              <w:top w:val="single" w:sz="4" w:space="0" w:color="auto"/>
              <w:left w:val="nil"/>
              <w:bottom w:val="nil"/>
              <w:right w:val="nil"/>
            </w:tcBorders>
            <w:shd w:val="clear" w:color="auto" w:fill="auto"/>
          </w:tcPr>
          <w:p w14:paraId="467B8675" w14:textId="77777777" w:rsidR="00C732C1" w:rsidRPr="004B5CA4" w:rsidRDefault="00C732C1" w:rsidP="007633EF">
            <w:pPr>
              <w:pStyle w:val="IJASEITEquation"/>
              <w:tabs>
                <w:tab w:val="clear" w:pos="2438"/>
                <w:tab w:val="clear" w:pos="4876"/>
                <w:tab w:val="center" w:pos="4536"/>
                <w:tab w:val="right" w:pos="9071"/>
              </w:tabs>
              <w:jc w:val="center"/>
              <w:rPr>
                <w:rFonts w:eastAsia="Calibri"/>
                <w:sz w:val="22"/>
                <w:szCs w:val="22"/>
              </w:rPr>
            </w:pPr>
          </w:p>
        </w:tc>
      </w:tr>
      <w:tr w:rsidR="00C732C1" w:rsidRPr="004B5CA4" w14:paraId="7651200C" w14:textId="77777777" w:rsidTr="008C4550">
        <w:trPr>
          <w:jc w:val="center"/>
        </w:trPr>
        <w:tc>
          <w:tcPr>
            <w:tcW w:w="2126" w:type="dxa"/>
            <w:gridSpan w:val="3"/>
            <w:tcBorders>
              <w:top w:val="nil"/>
              <w:left w:val="nil"/>
              <w:bottom w:val="single" w:sz="4" w:space="0" w:color="auto"/>
              <w:right w:val="nil"/>
            </w:tcBorders>
            <w:shd w:val="clear" w:color="auto" w:fill="auto"/>
          </w:tcPr>
          <w:p w14:paraId="7BA245BD" w14:textId="77777777" w:rsidR="00C732C1" w:rsidRPr="004B5CA4" w:rsidRDefault="00C732C1" w:rsidP="007633EF">
            <w:pPr>
              <w:pStyle w:val="IJASEITEquation"/>
              <w:tabs>
                <w:tab w:val="clear" w:pos="2438"/>
                <w:tab w:val="clear" w:pos="4876"/>
                <w:tab w:val="center" w:pos="4536"/>
                <w:tab w:val="right" w:pos="9071"/>
              </w:tabs>
              <w:jc w:val="center"/>
              <w:rPr>
                <w:rFonts w:eastAsia="Calibri"/>
                <w:b/>
                <w:bCs/>
                <w:sz w:val="22"/>
                <w:szCs w:val="22"/>
              </w:rPr>
            </w:pPr>
            <w:r w:rsidRPr="004B5CA4">
              <w:rPr>
                <w:rFonts w:eastAsia="Calibri"/>
                <w:b/>
                <w:bCs/>
                <w:sz w:val="22"/>
                <w:szCs w:val="22"/>
              </w:rPr>
              <w:t>1.216</w:t>
            </w:r>
          </w:p>
        </w:tc>
        <w:tc>
          <w:tcPr>
            <w:tcW w:w="1701" w:type="dxa"/>
            <w:gridSpan w:val="2"/>
            <w:tcBorders>
              <w:top w:val="nil"/>
              <w:left w:val="nil"/>
              <w:bottom w:val="single" w:sz="4" w:space="0" w:color="auto"/>
              <w:right w:val="nil"/>
            </w:tcBorders>
            <w:shd w:val="clear" w:color="auto" w:fill="auto"/>
            <w:vAlign w:val="center"/>
          </w:tcPr>
          <w:p w14:paraId="1B5A67E9" w14:textId="77777777" w:rsidR="00C732C1" w:rsidRPr="004B5CA4" w:rsidRDefault="00C732C1" w:rsidP="007633EF">
            <w:pPr>
              <w:pStyle w:val="IJASEITEquation"/>
              <w:tabs>
                <w:tab w:val="clear" w:pos="2438"/>
                <w:tab w:val="clear" w:pos="4876"/>
                <w:tab w:val="center" w:pos="4536"/>
                <w:tab w:val="right" w:pos="9071"/>
              </w:tabs>
              <w:jc w:val="center"/>
              <w:rPr>
                <w:rFonts w:eastAsia="Calibri"/>
                <w:b/>
                <w:bCs/>
                <w:sz w:val="22"/>
                <w:szCs w:val="22"/>
              </w:rPr>
            </w:pPr>
            <w:r w:rsidRPr="004B5CA4">
              <w:rPr>
                <w:rFonts w:eastAsia="Calibri"/>
                <w:b/>
                <w:bCs/>
                <w:sz w:val="22"/>
                <w:szCs w:val="22"/>
              </w:rPr>
              <w:t xml:space="preserve"> Big Effect</w:t>
            </w:r>
          </w:p>
        </w:tc>
      </w:tr>
    </w:tbl>
    <w:p w14:paraId="751C64E2" w14:textId="75F34DDF" w:rsidR="00C732C1" w:rsidRPr="004B5CA4" w:rsidRDefault="00C732C1" w:rsidP="00C732C1">
      <w:pPr>
        <w:ind w:right="55"/>
        <w:jc w:val="both"/>
        <w:rPr>
          <w:rFonts w:eastAsia="Arial Unicode MS"/>
          <w:bCs/>
          <w:sz w:val="22"/>
          <w:szCs w:val="22"/>
        </w:rPr>
      </w:pPr>
    </w:p>
    <w:p w14:paraId="05F2D174" w14:textId="77777777" w:rsidR="008C4550" w:rsidRDefault="008C4550" w:rsidP="008C4550">
      <w:pPr>
        <w:ind w:right="55" w:firstLine="284"/>
        <w:jc w:val="both"/>
        <w:rPr>
          <w:rFonts w:eastAsia="MS Mincho"/>
          <w:bCs/>
          <w:sz w:val="22"/>
          <w:szCs w:val="22"/>
        </w:rPr>
      </w:pPr>
      <w:r w:rsidRPr="00C732C1">
        <w:rPr>
          <w:rFonts w:eastAsia="MS Mincho"/>
          <w:bCs/>
          <w:sz w:val="22"/>
          <w:szCs w:val="22"/>
        </w:rPr>
        <w:t xml:space="preserve">The value of the 23 relevant articles is </w:t>
      </w:r>
      <w:r w:rsidRPr="00C732C1">
        <w:rPr>
          <w:rFonts w:eastAsia="Arial Unicode MS"/>
          <w:bCs/>
          <w:sz w:val="22"/>
          <w:szCs w:val="22"/>
        </w:rPr>
        <w:t>accumulated</w:t>
      </w:r>
      <w:r w:rsidRPr="00C732C1">
        <w:rPr>
          <w:rFonts w:eastAsia="MS Mincho"/>
          <w:bCs/>
          <w:sz w:val="22"/>
          <w:szCs w:val="22"/>
        </w:rPr>
        <w:t xml:space="preserve"> so that the overall </w:t>
      </w:r>
      <w:r w:rsidRPr="00C732C1">
        <w:rPr>
          <w:rFonts w:eastAsia="MS Mincho"/>
          <w:bCs/>
          <w:iCs/>
          <w:sz w:val="22"/>
          <w:szCs w:val="22"/>
        </w:rPr>
        <w:t>effect size</w:t>
      </w:r>
      <w:r w:rsidRPr="00C732C1">
        <w:rPr>
          <w:rFonts w:eastAsia="MS Mincho"/>
          <w:bCs/>
          <w:sz w:val="22"/>
          <w:szCs w:val="22"/>
        </w:rPr>
        <w:t xml:space="preserve"> value is obtained, that is, 1.216, which is included in the large </w:t>
      </w:r>
      <w:r w:rsidRPr="00C732C1">
        <w:rPr>
          <w:rFonts w:eastAsia="MS Mincho"/>
          <w:bCs/>
          <w:iCs/>
          <w:sz w:val="22"/>
          <w:szCs w:val="22"/>
        </w:rPr>
        <w:t>effect size</w:t>
      </w:r>
      <w:r w:rsidRPr="00C732C1">
        <w:rPr>
          <w:rFonts w:eastAsia="MS Mincho"/>
          <w:bCs/>
          <w:sz w:val="22"/>
          <w:szCs w:val="22"/>
        </w:rPr>
        <w:t xml:space="preserve"> category. That way, there is a significant influence in implementing the </w:t>
      </w:r>
      <w:r>
        <w:rPr>
          <w:rFonts w:eastAsia="MS Mincho"/>
          <w:bCs/>
          <w:iCs/>
          <w:sz w:val="22"/>
          <w:szCs w:val="22"/>
        </w:rPr>
        <w:t>i</w:t>
      </w:r>
      <w:r w:rsidRPr="00C732C1">
        <w:rPr>
          <w:rFonts w:eastAsia="MS Mincho"/>
          <w:bCs/>
          <w:iCs/>
          <w:sz w:val="22"/>
          <w:szCs w:val="22"/>
        </w:rPr>
        <w:t xml:space="preserve">nquiry </w:t>
      </w:r>
      <w:r>
        <w:rPr>
          <w:rFonts w:eastAsia="MS Mincho"/>
          <w:bCs/>
          <w:iCs/>
          <w:sz w:val="22"/>
          <w:szCs w:val="22"/>
        </w:rPr>
        <w:t>l</w:t>
      </w:r>
      <w:r w:rsidRPr="00C732C1">
        <w:rPr>
          <w:rFonts w:eastAsia="MS Mincho"/>
          <w:bCs/>
          <w:iCs/>
          <w:sz w:val="22"/>
          <w:szCs w:val="22"/>
        </w:rPr>
        <w:t xml:space="preserve">earning </w:t>
      </w:r>
      <w:r>
        <w:rPr>
          <w:rFonts w:eastAsia="MS Mincho"/>
          <w:bCs/>
          <w:iCs/>
          <w:sz w:val="22"/>
          <w:szCs w:val="22"/>
        </w:rPr>
        <w:t>m</w:t>
      </w:r>
      <w:r w:rsidRPr="00C732C1">
        <w:rPr>
          <w:rFonts w:eastAsia="MS Mincho"/>
          <w:bCs/>
          <w:iCs/>
          <w:sz w:val="22"/>
          <w:szCs w:val="22"/>
        </w:rPr>
        <w:t>odel</w:t>
      </w:r>
      <w:r w:rsidRPr="00C732C1">
        <w:rPr>
          <w:rFonts w:eastAsia="MS Mincho"/>
          <w:bCs/>
          <w:sz w:val="22"/>
          <w:szCs w:val="22"/>
        </w:rPr>
        <w:t xml:space="preserve"> in </w:t>
      </w:r>
      <w:r>
        <w:rPr>
          <w:rFonts w:eastAsia="MS Mincho"/>
          <w:bCs/>
          <w:sz w:val="22"/>
          <w:szCs w:val="22"/>
        </w:rPr>
        <w:t>p</w:t>
      </w:r>
      <w:r w:rsidRPr="00C732C1">
        <w:rPr>
          <w:rFonts w:eastAsia="MS Mincho"/>
          <w:bCs/>
          <w:sz w:val="22"/>
          <w:szCs w:val="22"/>
        </w:rPr>
        <w:t xml:space="preserve">hysics </w:t>
      </w:r>
      <w:r>
        <w:rPr>
          <w:rFonts w:eastAsia="MS Mincho"/>
          <w:bCs/>
          <w:sz w:val="22"/>
          <w:szCs w:val="22"/>
        </w:rPr>
        <w:t>l</w:t>
      </w:r>
      <w:r w:rsidRPr="00C732C1">
        <w:rPr>
          <w:rFonts w:eastAsia="MS Mincho"/>
          <w:bCs/>
          <w:sz w:val="22"/>
          <w:szCs w:val="22"/>
        </w:rPr>
        <w:t>earning.</w:t>
      </w:r>
      <w:r>
        <w:rPr>
          <w:rFonts w:eastAsia="MS Mincho"/>
          <w:bCs/>
          <w:sz w:val="22"/>
          <w:szCs w:val="22"/>
        </w:rPr>
        <w:t xml:space="preserve"> </w:t>
      </w:r>
    </w:p>
    <w:p w14:paraId="4F59FB93" w14:textId="77777777" w:rsidR="008C4550" w:rsidRDefault="008C4550" w:rsidP="008C4550">
      <w:pPr>
        <w:ind w:right="55" w:firstLine="284"/>
        <w:jc w:val="both"/>
        <w:rPr>
          <w:sz w:val="22"/>
        </w:rPr>
      </w:pPr>
      <w:r w:rsidRPr="00C732C1">
        <w:rPr>
          <w:sz w:val="22"/>
        </w:rPr>
        <w:t xml:space="preserve">Articles are grouped based on each level of education, namely University, Senior High School, Junior High </w:t>
      </w:r>
      <w:proofErr w:type="gramStart"/>
      <w:r w:rsidRPr="00C732C1">
        <w:rPr>
          <w:sz w:val="22"/>
        </w:rPr>
        <w:t>School,  and</w:t>
      </w:r>
      <w:proofErr w:type="gramEnd"/>
      <w:r w:rsidRPr="00C732C1">
        <w:rPr>
          <w:sz w:val="22"/>
        </w:rPr>
        <w:t xml:space="preserve"> Elementary School, and undefined. Each class is calculated by value and classified into effect size, as shown in </w:t>
      </w:r>
      <w:r>
        <w:rPr>
          <w:color w:val="000000" w:themeColor="text1"/>
          <w:sz w:val="22"/>
        </w:rPr>
        <w:t>T</w:t>
      </w:r>
      <w:r w:rsidRPr="00C732C1">
        <w:rPr>
          <w:color w:val="000000" w:themeColor="text1"/>
          <w:sz w:val="22"/>
        </w:rPr>
        <w:t>able 3</w:t>
      </w:r>
      <w:r w:rsidRPr="00C732C1">
        <w:rPr>
          <w:sz w:val="22"/>
        </w:rPr>
        <w:t>. Of the five types of grouping based on education, each has an effect size value in the large category</w:t>
      </w:r>
      <w:r>
        <w:rPr>
          <w:sz w:val="22"/>
        </w:rPr>
        <w:t>. T</w:t>
      </w:r>
      <w:r w:rsidRPr="00C732C1">
        <w:rPr>
          <w:sz w:val="22"/>
        </w:rPr>
        <w:t xml:space="preserve">he effect size value based on education level has a powerful influence on </w:t>
      </w:r>
      <w:r>
        <w:rPr>
          <w:sz w:val="22"/>
        </w:rPr>
        <w:t>implementing</w:t>
      </w:r>
      <w:r w:rsidRPr="00C732C1">
        <w:rPr>
          <w:sz w:val="22"/>
        </w:rPr>
        <w:t xml:space="preserve"> the </w:t>
      </w:r>
      <w:r>
        <w:rPr>
          <w:iCs/>
          <w:sz w:val="22"/>
        </w:rPr>
        <w:t>i</w:t>
      </w:r>
      <w:r w:rsidRPr="00C732C1">
        <w:rPr>
          <w:iCs/>
          <w:sz w:val="22"/>
        </w:rPr>
        <w:t xml:space="preserve">nquiry </w:t>
      </w:r>
      <w:r>
        <w:rPr>
          <w:iCs/>
          <w:sz w:val="22"/>
        </w:rPr>
        <w:t>l</w:t>
      </w:r>
      <w:r w:rsidRPr="00C732C1">
        <w:rPr>
          <w:iCs/>
          <w:sz w:val="22"/>
        </w:rPr>
        <w:t xml:space="preserve">earning </w:t>
      </w:r>
      <w:r>
        <w:rPr>
          <w:iCs/>
          <w:sz w:val="22"/>
        </w:rPr>
        <w:t>m</w:t>
      </w:r>
      <w:r w:rsidRPr="00C732C1">
        <w:rPr>
          <w:iCs/>
          <w:sz w:val="22"/>
        </w:rPr>
        <w:t>odel</w:t>
      </w:r>
      <w:r w:rsidRPr="00C732C1">
        <w:rPr>
          <w:sz w:val="22"/>
        </w:rPr>
        <w:t xml:space="preserve"> in </w:t>
      </w:r>
      <w:r>
        <w:rPr>
          <w:sz w:val="22"/>
        </w:rPr>
        <w:t>p</w:t>
      </w:r>
      <w:r w:rsidRPr="00C732C1">
        <w:rPr>
          <w:sz w:val="22"/>
        </w:rPr>
        <w:t xml:space="preserve">hysics </w:t>
      </w:r>
      <w:r>
        <w:rPr>
          <w:sz w:val="22"/>
        </w:rPr>
        <w:t>l</w:t>
      </w:r>
      <w:r w:rsidRPr="00C732C1">
        <w:rPr>
          <w:sz w:val="22"/>
        </w:rPr>
        <w:t xml:space="preserve">earning. </w:t>
      </w:r>
    </w:p>
    <w:p w14:paraId="6FF1855B" w14:textId="01CB8B85" w:rsidR="00C732C1" w:rsidRPr="004B5CA4" w:rsidRDefault="00C732C1" w:rsidP="004B5CA4">
      <w:pPr>
        <w:ind w:right="55" w:firstLine="284"/>
        <w:jc w:val="both"/>
        <w:rPr>
          <w:sz w:val="22"/>
          <w:szCs w:val="22"/>
        </w:rPr>
      </w:pPr>
      <w:r w:rsidRPr="004B5CA4">
        <w:rPr>
          <w:sz w:val="22"/>
          <w:szCs w:val="22"/>
        </w:rPr>
        <w:t>One of the factors that influence learning activities is selecting a suitable model. As one example, it can be applied in learning at the elementary education level. Improving the quality of Human Resources is essential in facing the development of science and technology, which at the elementary school level plays a critical role in improving the quality of Human Resources</w:t>
      </w:r>
      <w:r w:rsidR="00877BF1" w:rsidRPr="004B5CA4">
        <w:rPr>
          <w:sz w:val="22"/>
          <w:szCs w:val="22"/>
        </w:rPr>
        <w:t xml:space="preserve"> </w:t>
      </w:r>
      <w:r w:rsidR="00BA7D86" w:rsidRPr="004B5CA4">
        <w:rPr>
          <w:sz w:val="22"/>
          <w:szCs w:val="22"/>
        </w:rPr>
        <w:fldChar w:fldCharType="begin" w:fldLock="1"/>
      </w:r>
      <w:r w:rsidR="00BA7D86" w:rsidRPr="004B5CA4">
        <w:rPr>
          <w:sz w:val="22"/>
          <w:szCs w:val="22"/>
        </w:rPr>
        <w:instrText>ADDIN CSL_CITATION {"citationItems":[{"id":"ITEM-1","itemData":{"author":[{"dropping-particle":"","family":"Sumantri","given":"Mohamad Syarif","non-dropping-particle":"","parse-names":false,"suffix":""},{"dropping-particle":"","family":"Yunengsih","given":"Eneng","non-dropping-particle":"","parse-names":false,"suffix":""},{"dropping-particle":"","family":"Hasanudin","given":"","non-dropping-particle":"","parse-names":false,"suffix":""}],"container-title":"Jurnal Pendidikan Usia Dini","id":"ITEM-1","issue":"4","issued":{"date-parts":[["2017"]]},"page":"49-66","title":"Efektivitas Strategi Pembelajaran dan Pengalaman Gerak Terhadap Kreativitas Gerak Siswa Kelas Awal Sekolah Dasar","type":"article-journal","volume":"11"},"uris":["http://www.mendeley.com/documents/?uuid=f146a88c-c779-4845-bc37-4d6ca82fae2d"]}],"mendeley":{"formattedCitation":"(Sumantri et al., 2017)","plainTextFormattedCitation":"(Sumantri et al., 2017)","previouslyFormattedCitation":"(Sumantri et al., 2017)"},"properties":{"noteIndex":0},"schema":"https://github.com/citation-style-language/schema/raw/master/csl-citation.json"}</w:instrText>
      </w:r>
      <w:r w:rsidR="00BA7D86" w:rsidRPr="004B5CA4">
        <w:rPr>
          <w:sz w:val="22"/>
          <w:szCs w:val="22"/>
        </w:rPr>
        <w:fldChar w:fldCharType="separate"/>
      </w:r>
      <w:r w:rsidR="00BA7D86" w:rsidRPr="004B5CA4">
        <w:rPr>
          <w:noProof/>
          <w:sz w:val="22"/>
          <w:szCs w:val="22"/>
        </w:rPr>
        <w:t>(Sumantri et al., 2017)</w:t>
      </w:r>
      <w:r w:rsidR="00BA7D86" w:rsidRPr="004B5CA4">
        <w:rPr>
          <w:sz w:val="22"/>
          <w:szCs w:val="22"/>
        </w:rPr>
        <w:fldChar w:fldCharType="end"/>
      </w:r>
    </w:p>
    <w:p w14:paraId="6192AA97" w14:textId="7FED910E" w:rsidR="00935002" w:rsidRPr="004B5CA4" w:rsidRDefault="00935002" w:rsidP="008C4550">
      <w:pPr>
        <w:ind w:left="811" w:right="57" w:hanging="811"/>
        <w:jc w:val="both"/>
        <w:rPr>
          <w:sz w:val="22"/>
          <w:szCs w:val="22"/>
        </w:rPr>
      </w:pPr>
      <w:r w:rsidRPr="004B5CA4">
        <w:rPr>
          <w:sz w:val="22"/>
          <w:szCs w:val="22"/>
        </w:rPr>
        <w:t xml:space="preserve">Table </w:t>
      </w:r>
      <w:proofErr w:type="gramStart"/>
      <w:r w:rsidRPr="004B5CA4">
        <w:rPr>
          <w:sz w:val="22"/>
          <w:szCs w:val="22"/>
        </w:rPr>
        <w:t>3</w:t>
      </w:r>
      <w:r w:rsidR="0026321F">
        <w:rPr>
          <w:sz w:val="22"/>
          <w:szCs w:val="22"/>
        </w:rPr>
        <w:t xml:space="preserve"> </w:t>
      </w:r>
      <w:r w:rsidRPr="004B5CA4">
        <w:rPr>
          <w:sz w:val="22"/>
          <w:szCs w:val="22"/>
        </w:rPr>
        <w:t xml:space="preserve"> </w:t>
      </w:r>
      <w:r w:rsidRPr="004B5CA4">
        <w:rPr>
          <w:iCs/>
          <w:sz w:val="22"/>
          <w:szCs w:val="22"/>
        </w:rPr>
        <w:t>Effect</w:t>
      </w:r>
      <w:proofErr w:type="gramEnd"/>
      <w:r w:rsidRPr="004B5CA4">
        <w:rPr>
          <w:iCs/>
          <w:sz w:val="22"/>
          <w:szCs w:val="22"/>
        </w:rPr>
        <w:t xml:space="preserve"> Size</w:t>
      </w:r>
      <w:r w:rsidRPr="004B5CA4">
        <w:rPr>
          <w:sz w:val="22"/>
          <w:szCs w:val="22"/>
        </w:rPr>
        <w:t xml:space="preserve"> Based on Education Level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78"/>
        <w:gridCol w:w="1271"/>
      </w:tblGrid>
      <w:tr w:rsidR="00F31887" w:rsidRPr="004B5CA4" w14:paraId="0ECC0C5F" w14:textId="77777777" w:rsidTr="00F31887">
        <w:trPr>
          <w:jc w:val="center"/>
        </w:trPr>
        <w:tc>
          <w:tcPr>
            <w:tcW w:w="1353" w:type="dxa"/>
            <w:tcBorders>
              <w:top w:val="single" w:sz="4" w:space="0" w:color="auto"/>
              <w:bottom w:val="single" w:sz="4" w:space="0" w:color="auto"/>
            </w:tcBorders>
          </w:tcPr>
          <w:p w14:paraId="772227C7" w14:textId="6F9DF423"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b/>
                <w:bCs/>
                <w:iCs/>
              </w:rPr>
              <w:t>Educational Level</w:t>
            </w:r>
          </w:p>
        </w:tc>
        <w:tc>
          <w:tcPr>
            <w:tcW w:w="778" w:type="dxa"/>
            <w:tcBorders>
              <w:top w:val="single" w:sz="4" w:space="0" w:color="auto"/>
              <w:bottom w:val="single" w:sz="4" w:space="0" w:color="auto"/>
            </w:tcBorders>
          </w:tcPr>
          <w:p w14:paraId="745CED28" w14:textId="19ABC519"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b/>
                <w:bCs/>
                <w:iCs/>
              </w:rPr>
              <w:t>Effect Size</w:t>
            </w:r>
          </w:p>
        </w:tc>
        <w:tc>
          <w:tcPr>
            <w:tcW w:w="1271" w:type="dxa"/>
            <w:tcBorders>
              <w:top w:val="single" w:sz="4" w:space="0" w:color="auto"/>
              <w:bottom w:val="single" w:sz="4" w:space="0" w:color="auto"/>
            </w:tcBorders>
          </w:tcPr>
          <w:p w14:paraId="2C031F14" w14:textId="6DB51696"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b/>
                <w:bCs/>
                <w:iCs/>
              </w:rPr>
              <w:t>Category</w:t>
            </w:r>
          </w:p>
        </w:tc>
      </w:tr>
      <w:tr w:rsidR="00F31887" w:rsidRPr="004B5CA4" w14:paraId="066CEBA7" w14:textId="77777777" w:rsidTr="00F31887">
        <w:trPr>
          <w:jc w:val="center"/>
        </w:trPr>
        <w:tc>
          <w:tcPr>
            <w:tcW w:w="1353" w:type="dxa"/>
            <w:tcBorders>
              <w:top w:val="single" w:sz="4" w:space="0" w:color="auto"/>
            </w:tcBorders>
          </w:tcPr>
          <w:p w14:paraId="2E38B009" w14:textId="7438FB7D"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 xml:space="preserve">University </w:t>
            </w:r>
          </w:p>
        </w:tc>
        <w:tc>
          <w:tcPr>
            <w:tcW w:w="778" w:type="dxa"/>
            <w:tcBorders>
              <w:top w:val="single" w:sz="4" w:space="0" w:color="auto"/>
            </w:tcBorders>
          </w:tcPr>
          <w:p w14:paraId="4FC6158C" w14:textId="4914E4EB"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0.444</w:t>
            </w:r>
          </w:p>
        </w:tc>
        <w:tc>
          <w:tcPr>
            <w:tcW w:w="1271" w:type="dxa"/>
            <w:tcBorders>
              <w:top w:val="single" w:sz="4" w:space="0" w:color="auto"/>
            </w:tcBorders>
          </w:tcPr>
          <w:p w14:paraId="7D357240" w14:textId="487B1052"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Big Effect</w:t>
            </w:r>
          </w:p>
        </w:tc>
      </w:tr>
      <w:tr w:rsidR="00F31887" w:rsidRPr="004B5CA4" w14:paraId="01F16FA1" w14:textId="77777777" w:rsidTr="00F31887">
        <w:trPr>
          <w:jc w:val="center"/>
        </w:trPr>
        <w:tc>
          <w:tcPr>
            <w:tcW w:w="1353" w:type="dxa"/>
          </w:tcPr>
          <w:p w14:paraId="5AFEF6C5" w14:textId="07B51B54"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Senior High School</w:t>
            </w:r>
          </w:p>
        </w:tc>
        <w:tc>
          <w:tcPr>
            <w:tcW w:w="778" w:type="dxa"/>
          </w:tcPr>
          <w:p w14:paraId="024DB7DD" w14:textId="49E61326"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0.985</w:t>
            </w:r>
          </w:p>
        </w:tc>
        <w:tc>
          <w:tcPr>
            <w:tcW w:w="1271" w:type="dxa"/>
          </w:tcPr>
          <w:p w14:paraId="7A935A05" w14:textId="2693575E"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Big Effect</w:t>
            </w:r>
          </w:p>
        </w:tc>
      </w:tr>
      <w:tr w:rsidR="00F31887" w:rsidRPr="004B5CA4" w14:paraId="628F2C56" w14:textId="77777777" w:rsidTr="00F31887">
        <w:trPr>
          <w:jc w:val="center"/>
        </w:trPr>
        <w:tc>
          <w:tcPr>
            <w:tcW w:w="1353" w:type="dxa"/>
          </w:tcPr>
          <w:p w14:paraId="02F4FF9A" w14:textId="3DFF6ED5"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Junior High School</w:t>
            </w:r>
          </w:p>
        </w:tc>
        <w:tc>
          <w:tcPr>
            <w:tcW w:w="778" w:type="dxa"/>
          </w:tcPr>
          <w:p w14:paraId="0BFE6AA6" w14:textId="0B4BB8C0"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0.800</w:t>
            </w:r>
          </w:p>
        </w:tc>
        <w:tc>
          <w:tcPr>
            <w:tcW w:w="1271" w:type="dxa"/>
          </w:tcPr>
          <w:p w14:paraId="3A4E2285" w14:textId="2FE8641F"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Big Effect</w:t>
            </w:r>
          </w:p>
        </w:tc>
      </w:tr>
      <w:tr w:rsidR="00F31887" w:rsidRPr="004B5CA4" w14:paraId="42EE662F" w14:textId="77777777" w:rsidTr="00F31887">
        <w:trPr>
          <w:jc w:val="center"/>
        </w:trPr>
        <w:tc>
          <w:tcPr>
            <w:tcW w:w="1353" w:type="dxa"/>
          </w:tcPr>
          <w:p w14:paraId="39BFEC3E" w14:textId="77777777" w:rsidR="00F31887" w:rsidRPr="004B5CA4" w:rsidRDefault="00F31887" w:rsidP="00F31887">
            <w:pPr>
              <w:autoSpaceDE w:val="0"/>
              <w:autoSpaceDN w:val="0"/>
              <w:adjustRightInd w:val="0"/>
              <w:jc w:val="left"/>
              <w:rPr>
                <w:rFonts w:ascii="Times New Roman" w:hAnsi="Times New Roman"/>
                <w:iCs/>
                <w:color w:val="000000"/>
                <w:sz w:val="22"/>
                <w:szCs w:val="22"/>
              </w:rPr>
            </w:pPr>
            <w:r w:rsidRPr="004B5CA4">
              <w:rPr>
                <w:rFonts w:ascii="Times New Roman" w:hAnsi="Times New Roman"/>
                <w:iCs/>
                <w:color w:val="000000"/>
                <w:sz w:val="22"/>
                <w:szCs w:val="22"/>
              </w:rPr>
              <w:t xml:space="preserve">Elementary </w:t>
            </w:r>
          </w:p>
          <w:p w14:paraId="2FE44639" w14:textId="790C0387" w:rsidR="00F31887" w:rsidRPr="004B5CA4" w:rsidRDefault="00F31887" w:rsidP="00F31887">
            <w:pPr>
              <w:autoSpaceDE w:val="0"/>
              <w:autoSpaceDN w:val="0"/>
              <w:adjustRightInd w:val="0"/>
              <w:jc w:val="left"/>
              <w:rPr>
                <w:rFonts w:ascii="Times New Roman" w:hAnsi="Times New Roman"/>
                <w:iCs/>
                <w:color w:val="000000"/>
                <w:sz w:val="22"/>
                <w:szCs w:val="22"/>
              </w:rPr>
            </w:pPr>
            <w:r w:rsidRPr="004B5CA4">
              <w:rPr>
                <w:rFonts w:ascii="Times New Roman" w:hAnsi="Times New Roman"/>
                <w:iCs/>
                <w:color w:val="000000"/>
                <w:sz w:val="22"/>
                <w:szCs w:val="22"/>
              </w:rPr>
              <w:t>School</w:t>
            </w:r>
          </w:p>
        </w:tc>
        <w:tc>
          <w:tcPr>
            <w:tcW w:w="778" w:type="dxa"/>
          </w:tcPr>
          <w:p w14:paraId="0CE7868A" w14:textId="77777777" w:rsidR="00F31887" w:rsidRPr="004B5CA4" w:rsidRDefault="00F31887" w:rsidP="00F31887">
            <w:pPr>
              <w:autoSpaceDE w:val="0"/>
              <w:autoSpaceDN w:val="0"/>
              <w:adjustRightInd w:val="0"/>
              <w:jc w:val="left"/>
              <w:rPr>
                <w:rFonts w:ascii="Times New Roman" w:hAnsi="Times New Roman"/>
                <w:iCs/>
                <w:color w:val="000000"/>
                <w:sz w:val="22"/>
                <w:szCs w:val="22"/>
              </w:rPr>
            </w:pPr>
            <w:r w:rsidRPr="004B5CA4">
              <w:rPr>
                <w:rFonts w:ascii="Times New Roman" w:hAnsi="Times New Roman"/>
                <w:iCs/>
                <w:color w:val="000000"/>
                <w:sz w:val="22"/>
                <w:szCs w:val="22"/>
              </w:rPr>
              <w:t>2.895</w:t>
            </w:r>
          </w:p>
          <w:p w14:paraId="6366D039" w14:textId="5429ACD7" w:rsidR="00F31887" w:rsidRPr="004B5CA4" w:rsidRDefault="00F31887" w:rsidP="00F31887">
            <w:pPr>
              <w:pStyle w:val="BodyChar"/>
              <w:jc w:val="left"/>
              <w:rPr>
                <w:rFonts w:ascii="Times New Roman" w:hAnsi="Times New Roman"/>
                <w:lang w:val="en-US"/>
              </w:rPr>
            </w:pPr>
          </w:p>
        </w:tc>
        <w:tc>
          <w:tcPr>
            <w:tcW w:w="1271" w:type="dxa"/>
          </w:tcPr>
          <w:p w14:paraId="7A4EFA89" w14:textId="501A8C2B"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Big Effect</w:t>
            </w:r>
          </w:p>
        </w:tc>
      </w:tr>
      <w:tr w:rsidR="00F31887" w:rsidRPr="004B5CA4" w14:paraId="64B46503" w14:textId="77777777" w:rsidTr="00F31887">
        <w:trPr>
          <w:jc w:val="center"/>
        </w:trPr>
        <w:tc>
          <w:tcPr>
            <w:tcW w:w="1353" w:type="dxa"/>
          </w:tcPr>
          <w:p w14:paraId="1008324D" w14:textId="4C7A0F54"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Undefined</w:t>
            </w:r>
          </w:p>
        </w:tc>
        <w:tc>
          <w:tcPr>
            <w:tcW w:w="778" w:type="dxa"/>
          </w:tcPr>
          <w:p w14:paraId="257E6A4C" w14:textId="0348A3EE"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1.380</w:t>
            </w:r>
          </w:p>
        </w:tc>
        <w:tc>
          <w:tcPr>
            <w:tcW w:w="1271" w:type="dxa"/>
          </w:tcPr>
          <w:p w14:paraId="7DC0B388" w14:textId="4B5A10F6" w:rsidR="00F31887" w:rsidRPr="004B5CA4" w:rsidRDefault="00F31887" w:rsidP="00F31887">
            <w:pPr>
              <w:pStyle w:val="BodyChar"/>
              <w:jc w:val="left"/>
              <w:rPr>
                <w:rFonts w:ascii="Times New Roman" w:hAnsi="Times New Roman"/>
                <w:lang w:val="en-US"/>
              </w:rPr>
            </w:pPr>
            <w:r w:rsidRPr="004B5CA4">
              <w:rPr>
                <w:rFonts w:ascii="Times New Roman" w:eastAsia="Calibri" w:hAnsi="Times New Roman"/>
                <w:iCs/>
              </w:rPr>
              <w:t>Big Effect</w:t>
            </w:r>
          </w:p>
        </w:tc>
      </w:tr>
    </w:tbl>
    <w:p w14:paraId="1B1F8573" w14:textId="77777777" w:rsidR="00935002" w:rsidRPr="004B5CA4" w:rsidRDefault="00935002" w:rsidP="00935002">
      <w:pPr>
        <w:ind w:right="55"/>
        <w:jc w:val="both"/>
        <w:rPr>
          <w:sz w:val="22"/>
          <w:szCs w:val="22"/>
        </w:rPr>
      </w:pPr>
    </w:p>
    <w:p w14:paraId="1F95F889" w14:textId="1AA70DB6" w:rsidR="00C732C1" w:rsidRDefault="00C732C1" w:rsidP="004B5CA4">
      <w:pPr>
        <w:pStyle w:val="BodyChar"/>
        <w:ind w:firstLine="284"/>
        <w:rPr>
          <w:rFonts w:ascii="Times New Roman" w:hAnsi="Times New Roman"/>
          <w:lang w:val="en-US"/>
        </w:rPr>
      </w:pPr>
      <w:r w:rsidRPr="004B5CA4">
        <w:rPr>
          <w:rFonts w:ascii="Times New Roman" w:hAnsi="Times New Roman"/>
          <w:lang w:val="en-US"/>
        </w:rPr>
        <w:t>In learning activities, which are part of the educational process, several problems hinder the progress</w:t>
      </w:r>
      <w:r w:rsidRPr="00A8776F">
        <w:rPr>
          <w:rFonts w:ascii="Times New Roman" w:hAnsi="Times New Roman"/>
          <w:lang w:val="en-US"/>
        </w:rPr>
        <w:t xml:space="preserve"> of education, one of which is the low quality of education. Thus, to overcome these problems, it is necessary to improve the learning process. In the learning process, students can be actively involved in finding and finding their </w:t>
      </w:r>
      <w:r>
        <w:rPr>
          <w:rFonts w:ascii="Times New Roman" w:hAnsi="Times New Roman"/>
          <w:lang w:val="en-US"/>
        </w:rPr>
        <w:t>issue</w:t>
      </w:r>
      <w:r w:rsidRPr="00A8776F">
        <w:rPr>
          <w:rFonts w:ascii="Times New Roman" w:hAnsi="Times New Roman"/>
          <w:lang w:val="en-US"/>
        </w:rPr>
        <w:t>s or concepts that they must understand by emphasizing the process and learning outcomes</w:t>
      </w:r>
      <w:r>
        <w:rPr>
          <w:rFonts w:ascii="Times New Roman" w:hAnsi="Times New Roman"/>
          <w:lang w:val="en-US"/>
        </w:rPr>
        <w:t xml:space="preserve">. </w:t>
      </w:r>
      <w:r w:rsidRPr="00A8776F">
        <w:rPr>
          <w:rFonts w:ascii="Times New Roman" w:hAnsi="Times New Roman"/>
          <w:lang w:val="en-US"/>
        </w:rPr>
        <w:t xml:space="preserve">This learning model plays an active role where students can find their answers to the problems they are investigating and make students understand </w:t>
      </w:r>
      <w:r>
        <w:rPr>
          <w:rFonts w:ascii="Times New Roman" w:hAnsi="Times New Roman"/>
          <w:lang w:val="en-US"/>
        </w:rPr>
        <w:t>abstract concepts and are more easily absorbed by them</w:t>
      </w:r>
      <w:r w:rsidRPr="00A8776F">
        <w:rPr>
          <w:rFonts w:ascii="Times New Roman" w:hAnsi="Times New Roman"/>
          <w:lang w:val="en-US"/>
        </w:rPr>
        <w:t xml:space="preserve">. Individual development is influenced by the process of assimilation, accommodation, and equilibrium. </w:t>
      </w:r>
      <w:r>
        <w:rPr>
          <w:rFonts w:ascii="Times New Roman" w:hAnsi="Times New Roman"/>
          <w:lang w:val="en-US"/>
        </w:rPr>
        <w:t>T</w:t>
      </w:r>
      <w:r w:rsidRPr="00A8776F">
        <w:rPr>
          <w:rFonts w:ascii="Times New Roman" w:hAnsi="Times New Roman"/>
          <w:lang w:val="en-US"/>
        </w:rPr>
        <w:t xml:space="preserve">he </w:t>
      </w:r>
      <w:r>
        <w:rPr>
          <w:rFonts w:ascii="Times New Roman" w:hAnsi="Times New Roman"/>
          <w:lang w:val="en-US"/>
        </w:rPr>
        <w:t>assimilation method</w:t>
      </w:r>
      <w:r w:rsidRPr="00A8776F">
        <w:rPr>
          <w:rFonts w:ascii="Times New Roman" w:hAnsi="Times New Roman"/>
          <w:lang w:val="en-US"/>
        </w:rPr>
        <w:t xml:space="preserve"> occurs when students receive new information or experiences</w:t>
      </w:r>
      <w:r>
        <w:rPr>
          <w:rFonts w:ascii="Times New Roman" w:hAnsi="Times New Roman"/>
          <w:lang w:val="en-US"/>
        </w:rPr>
        <w:t>,</w:t>
      </w:r>
      <w:r w:rsidRPr="00A8776F">
        <w:rPr>
          <w:rFonts w:ascii="Times New Roman" w:hAnsi="Times New Roman"/>
          <w:lang w:val="en-US"/>
        </w:rPr>
        <w:t xml:space="preserve"> adjusted by the cognitive structure. The accommodation process occurs when students adapt cognitive s</w:t>
      </w:r>
      <w:r>
        <w:rPr>
          <w:rFonts w:ascii="Times New Roman" w:hAnsi="Times New Roman"/>
          <w:lang w:val="en-US"/>
        </w:rPr>
        <w:t>ystem</w:t>
      </w:r>
      <w:r w:rsidRPr="00A8776F">
        <w:rPr>
          <w:rFonts w:ascii="Times New Roman" w:hAnsi="Times New Roman"/>
          <w:lang w:val="en-US"/>
        </w:rPr>
        <w:t xml:space="preserve">s to newly </w:t>
      </w:r>
      <w:r>
        <w:rPr>
          <w:rFonts w:ascii="Times New Roman" w:hAnsi="Times New Roman"/>
          <w:lang w:val="en-US"/>
        </w:rPr>
        <w:t>acquir</w:t>
      </w:r>
      <w:r w:rsidRPr="00A8776F">
        <w:rPr>
          <w:rFonts w:ascii="Times New Roman" w:hAnsi="Times New Roman"/>
          <w:lang w:val="en-US"/>
        </w:rPr>
        <w:t xml:space="preserve">ed </w:t>
      </w:r>
      <w:r>
        <w:rPr>
          <w:rFonts w:ascii="Times New Roman" w:hAnsi="Times New Roman"/>
          <w:lang w:val="en-US"/>
        </w:rPr>
        <w:t>knowledge</w:t>
      </w:r>
      <w:r w:rsidRPr="00A8776F">
        <w:rPr>
          <w:rFonts w:ascii="Times New Roman" w:hAnsi="Times New Roman"/>
          <w:lang w:val="en-US"/>
        </w:rPr>
        <w:t xml:space="preserve"> or experiences. Then the </w:t>
      </w:r>
      <w:r>
        <w:rPr>
          <w:rFonts w:ascii="Times New Roman" w:hAnsi="Times New Roman"/>
          <w:lang w:val="en-US"/>
        </w:rPr>
        <w:t xml:space="preserve">equilibrium process, which is commonly referred to as equilibrium, occurs continuously when assimilation and accommodation are carried out </w:t>
      </w:r>
      <w:r>
        <w:rPr>
          <w:rFonts w:ascii="Times New Roman" w:hAnsi="Times New Roman"/>
          <w:lang w:val="en-US"/>
        </w:rPr>
        <w:fldChar w:fldCharType="begin" w:fldLock="1"/>
      </w:r>
      <w:r>
        <w:rPr>
          <w:rFonts w:ascii="Times New Roman" w:hAnsi="Times New Roman"/>
          <w:lang w:val="en-US"/>
        </w:rPr>
        <w:instrText>ADDIN CSL_CITATION {"citationItems":[{"id":"ITEM-1","itemData":{"DOI":"10.29240/jbk.v1i2.331","ISSN":"2580-3638","abstract":"Individu dapat mengembangkan pengetahuannya sendiri. Artinya adalah pengetahuan yang dimiliki oleh setiap individu dapat dibentuk oleh individu sendiri melalui interaksi dengan lingkungan yang terus-menerus dan selalu berubah. Dalam berinteraksi dengan lingkungan, individu mampu beradaptasi dan mengorganisasikan lingkungannya, sehingga terjadi perubahan dalam struktur kognitifnya, pengetahuan, wawasannya dan pemahamannya semakin berkembang. Individu juga mampu memodivikasi pengalaman yang diperoleh melalui lingkungan, sehingga melahirkan pengetahuan atau temuan-temuan baru. Oleh karena itu, proses pendidikan bukan hanya sekedar transfer of knowledge, tetapi juga bagaimana merangsang struktur kognitif inadividu mampu melahirkan pengetahuan dan temuan-temuan baru. Kedua, perlu adanya individualisasi dalam pembelajaran. Artinya, dalam proses pembelajaran, perlakuan terhadap individu harus didasarkan pada perkembangan kognitifnya. kunci keberhasilan dalam belajar terletak pada kebermaknaan bahan ajar yang diterima atau yang dipelajari oleh siswa. Dalam proses pembelajaran guru harus mampun memberikan sesuatu yang bermakna bagi siswa. Belajar dengan menghafal dan ceramah dapat menemukan sesuatu yang bermakna, asal dilakukan secara sistematis, menjelaskan dan menghubungkan antara konsep yang satu dengan konsep lainnya, menguhubungkan konsep yang baru dengan konsep yang telah dimiliki oleh siswa. Sebaliknya, belajar penemuan akan menjadi kurang bermakna, apa bila dilakukan dengan coba-coba dan tidak sistematis. Kedua, belajar bermakna akan berhasil apabila ada motivasi intrinsik dari dalam diri siswa. Dengan adanya motivasi intrinsik ini akan menumbuhkan minat dalam diri individu, dan menggerakkan individu untuk mempersiapkan diri untuk belajar, baik mempersiapkan diri secara fisik maupun psikis.","author":[{"dropping-particle":"","family":"Sutarto","given":"Sutarto","non-dropping-particle":"","parse-names":false,"suffix":""}],"container-title":"Islamic Counseling: Jurnal Bimbingan Konseling Islam","id":"ITEM-1","issue":"2","issued":{"date-parts":[["2017"]]},"page":"1","title":"Teori Kognitif dan Implikasinya Dalam Pembelajaran","type":"article-journal","volume":"1"},"uris":["http://www.mendeley.com/documents/?uuid=0cacb001-ebb2-493f-af6e-57382505f5f5","http://www.mendeley.com/documents/?uuid=1d804eaa-1769-4c39-be36-96142b4e5b04"]}],"mendeley":{"formattedCitation":"(Sutarto, 2017)","plainTextFormattedCitation":"(Sutarto, 2017)","previouslyFormattedCitation":"(Sutarto, 2017)"},"properties":{"noteIndex":0},"schema":"https://github.com/citation-style-language/schema/raw/master/csl-citation.json"}</w:instrText>
      </w:r>
      <w:r>
        <w:rPr>
          <w:rFonts w:ascii="Times New Roman" w:hAnsi="Times New Roman"/>
          <w:lang w:val="en-US"/>
        </w:rPr>
        <w:fldChar w:fldCharType="separate"/>
      </w:r>
      <w:r w:rsidRPr="00D30283">
        <w:rPr>
          <w:rFonts w:ascii="Times New Roman" w:hAnsi="Times New Roman"/>
          <w:noProof/>
          <w:lang w:val="en-US"/>
        </w:rPr>
        <w:t>(Sutarto, 2017)</w:t>
      </w:r>
      <w:r>
        <w:rPr>
          <w:rFonts w:ascii="Times New Roman" w:hAnsi="Times New Roman"/>
          <w:lang w:val="en-US"/>
        </w:rPr>
        <w:fldChar w:fldCharType="end"/>
      </w:r>
      <w:r>
        <w:rPr>
          <w:rFonts w:ascii="Times New Roman" w:hAnsi="Times New Roman"/>
          <w:lang w:val="en-US"/>
        </w:rPr>
        <w:t xml:space="preserve">. </w:t>
      </w:r>
      <w:r w:rsidRPr="00A8776F">
        <w:rPr>
          <w:rFonts w:ascii="Times New Roman" w:hAnsi="Times New Roman"/>
          <w:lang w:val="en-US"/>
        </w:rPr>
        <w:t>Student learning outcomes have increased in each cycle</w:t>
      </w:r>
      <w:r>
        <w:rPr>
          <w:rFonts w:ascii="Times New Roman" w:hAnsi="Times New Roman"/>
          <w:lang w:val="en-US"/>
        </w:rPr>
        <w:t>. T</w:t>
      </w:r>
      <w:r w:rsidRPr="00A8776F">
        <w:rPr>
          <w:rFonts w:ascii="Times New Roman" w:hAnsi="Times New Roman"/>
          <w:lang w:val="en-US"/>
        </w:rPr>
        <w:t>he use of the inquiry learning model is associated with several aspects</w:t>
      </w:r>
      <w:r>
        <w:rPr>
          <w:rFonts w:ascii="Times New Roman" w:hAnsi="Times New Roman"/>
          <w:lang w:val="en-US"/>
        </w:rPr>
        <w:t xml:space="preserve">. That is </w:t>
      </w:r>
      <w:r w:rsidRPr="00A8776F">
        <w:rPr>
          <w:rFonts w:ascii="Times New Roman" w:hAnsi="Times New Roman"/>
          <w:lang w:val="en-US"/>
        </w:rPr>
        <w:t>explaining understanding, analyzing grouping properties of objects, proving the distance between objects and field strength, classifying grouping objects so that there is an</w:t>
      </w:r>
      <w:r>
        <w:rPr>
          <w:rFonts w:ascii="Times New Roman" w:hAnsi="Times New Roman"/>
          <w:lang w:val="en-US"/>
        </w:rPr>
        <w:t xml:space="preserve"> increase in learning outcomes, as </w:t>
      </w:r>
      <w:r w:rsidRPr="00A8776F">
        <w:rPr>
          <w:rFonts w:ascii="Times New Roman" w:hAnsi="Times New Roman"/>
          <w:lang w:val="en-US"/>
        </w:rPr>
        <w:t xml:space="preserve">well as the achievement of the targets set for students at the elementary school level </w:t>
      </w:r>
      <w:r>
        <w:rPr>
          <w:rFonts w:ascii="Times New Roman" w:hAnsi="Times New Roman"/>
          <w:lang w:val="en-US"/>
        </w:rPr>
        <w:fldChar w:fldCharType="begin" w:fldLock="1"/>
      </w:r>
      <w:r>
        <w:rPr>
          <w:rFonts w:ascii="Times New Roman" w:hAnsi="Times New Roman"/>
          <w:lang w:val="en-US"/>
        </w:rPr>
        <w:instrText>ADDIN CSL_CITATION {"citationItems":[{"id":"ITEM-1","itemData":{"DOI":"10.23819/pi.v1i1.3051","ISSN":"2540-9174","abstract":"Permasalahan dalam penelitian ini adalah rendahnya hasil belajar dan aktivitas siswa pada materi sifat-sifat magnet. Upaya yang dilakukan untuk mengatasi permasalahan tersebut adalah dengan menggunakan model inkuiri. Model inkuiri adalah model pembelajaran yang berorientasi pada pembelajaran siswa aktif. Metode penelitian yang digunakan yaitu metode penelitian tindakan kelas. Berdasarkan hasil pelaksanaan siklus I sampai III, maka model pembelajaran inkuiri dapat meningkatkan hasil belajar dan juga aktivitas siswa pada materi sifat-sifat magnet. Hal ini dapat tergambarkan pada aktivitas dan hasil belajar siswa sebagai berikut. Untuk aktivitas siswa pada siklus I mencapai 32%, siklus II 64% dan siklus III 86%. Sedangkan untuk hasil belajar siklus I siswa yang dikatakan tuntas adalah sebanyak yaitu 45%, untuk siklus II 73%, dan untuk siklus III sebanyak 91%. Maka dari itu, penggunaan model inkuiri dalam meningkatkan hasil belajar dan aktivitas siswa mengenai materi sifat-sifat magnet di Kelas V SDN Sukajaya Kecamatan Jatinunggal Kabupaten Sumedang dikatakan berhasil.","author":[{"dropping-particle":"Della","family":"Setiasih","given":"Shanty","non-dropping-particle":"","parse-names":false,"suffix":""},{"dropping-particle":"","family":"Panjaitan","given":"Regina Lichteria","non-dropping-particle":"","parse-names":false,"suffix":""}],"container-title":"Jurnal Pena Ilmiah","id":"ITEM-1","issue":"1","issued":{"date-parts":[["2016"]]},"page":"421-430","title":"Penggunaan Model Inkuiri Untuk Meningkatkan Hasil Belajar Siswa Pada Materi Sifat-Sifat Magnet Di Kelas V Sdn Sukajaya Kecamatan Jatinunggal Kabupaten Sumedang","type":"article-journal","volume":"1"},"uris":["http://www.mendeley.com/documents/?uuid=f44d44e0-bee8-46f3-b3cb-4bd859198e06"]}],"mendeley":{"formattedCitation":"(Setiasih &amp; Panjaitan, 2016)","plainTextFormattedCitation":"(Setiasih &amp; Panjaitan, 2016)","previouslyFormattedCitation":"(Setiasih &amp; Panjaitan, 2016)"},"properties":{"noteIndex":0},"schema":"https://github.com/citation-style-language/schema/raw/master/csl-citation.json"}</w:instrText>
      </w:r>
      <w:r>
        <w:rPr>
          <w:rFonts w:ascii="Times New Roman" w:hAnsi="Times New Roman"/>
          <w:lang w:val="en-US"/>
        </w:rPr>
        <w:fldChar w:fldCharType="separate"/>
      </w:r>
      <w:r w:rsidRPr="006A12DB">
        <w:rPr>
          <w:rFonts w:ascii="Times New Roman" w:hAnsi="Times New Roman"/>
          <w:noProof/>
          <w:lang w:val="en-US"/>
        </w:rPr>
        <w:t>(Setiasih &amp; Panjaitan, 2016)</w:t>
      </w:r>
      <w:r>
        <w:rPr>
          <w:rFonts w:ascii="Times New Roman" w:hAnsi="Times New Roman"/>
          <w:lang w:val="en-US"/>
        </w:rPr>
        <w:fldChar w:fldCharType="end"/>
      </w:r>
      <w:r>
        <w:rPr>
          <w:rFonts w:ascii="Times New Roman" w:hAnsi="Times New Roman"/>
          <w:lang w:val="en-US"/>
        </w:rPr>
        <w:t>.</w:t>
      </w:r>
    </w:p>
    <w:p w14:paraId="5BC32A01" w14:textId="57E2B4C1" w:rsidR="00F31887" w:rsidRPr="00417E1A" w:rsidRDefault="00F31887" w:rsidP="0026321F">
      <w:pPr>
        <w:ind w:left="851" w:right="55" w:hanging="851"/>
        <w:jc w:val="both"/>
        <w:rPr>
          <w:rFonts w:eastAsia="Arial Unicode MS"/>
          <w:bCs/>
          <w:sz w:val="22"/>
          <w:szCs w:val="22"/>
        </w:rPr>
      </w:pPr>
      <w:r w:rsidRPr="0026321F">
        <w:rPr>
          <w:rFonts w:eastAsia="Arial Unicode MS"/>
          <w:bCs/>
          <w:sz w:val="22"/>
          <w:szCs w:val="22"/>
        </w:rPr>
        <w:t xml:space="preserve">Table </w:t>
      </w:r>
      <w:proofErr w:type="gramStart"/>
      <w:r w:rsidRPr="0026321F">
        <w:rPr>
          <w:rFonts w:eastAsia="Arial Unicode MS"/>
          <w:bCs/>
          <w:sz w:val="22"/>
          <w:szCs w:val="22"/>
        </w:rPr>
        <w:t>4</w:t>
      </w:r>
      <w:r w:rsidRPr="00417E1A">
        <w:rPr>
          <w:rFonts w:eastAsia="Arial Unicode MS"/>
          <w:bCs/>
          <w:sz w:val="22"/>
          <w:szCs w:val="22"/>
        </w:rPr>
        <w:t xml:space="preserve"> </w:t>
      </w:r>
      <w:r w:rsidRPr="00C732C1">
        <w:rPr>
          <w:rFonts w:eastAsia="Arial Unicode MS"/>
          <w:bCs/>
          <w:sz w:val="22"/>
          <w:szCs w:val="22"/>
        </w:rPr>
        <w:t xml:space="preserve"> </w:t>
      </w:r>
      <w:r w:rsidRPr="00C732C1">
        <w:rPr>
          <w:rFonts w:eastAsia="Arial Unicode MS"/>
          <w:bCs/>
          <w:iCs/>
          <w:sz w:val="22"/>
          <w:szCs w:val="22"/>
        </w:rPr>
        <w:t>Effect</w:t>
      </w:r>
      <w:proofErr w:type="gramEnd"/>
      <w:r w:rsidRPr="00C732C1">
        <w:rPr>
          <w:rFonts w:eastAsia="Arial Unicode MS"/>
          <w:bCs/>
          <w:iCs/>
          <w:sz w:val="22"/>
          <w:szCs w:val="22"/>
        </w:rPr>
        <w:t xml:space="preserve"> Size</w:t>
      </w:r>
      <w:r w:rsidRPr="00417E1A">
        <w:rPr>
          <w:rFonts w:eastAsia="Arial Unicode MS"/>
          <w:bCs/>
          <w:sz w:val="22"/>
          <w:szCs w:val="22"/>
        </w:rPr>
        <w:t xml:space="preserve"> </w:t>
      </w:r>
      <w:r w:rsidRPr="006C1D55">
        <w:rPr>
          <w:rFonts w:eastAsia="Arial Unicode MS"/>
          <w:bCs/>
          <w:sz w:val="22"/>
          <w:szCs w:val="22"/>
        </w:rPr>
        <w:t xml:space="preserve">Based on </w:t>
      </w:r>
      <w:r>
        <w:rPr>
          <w:rFonts w:eastAsia="Arial Unicode MS"/>
          <w:bCs/>
          <w:sz w:val="22"/>
          <w:szCs w:val="22"/>
        </w:rPr>
        <w:t xml:space="preserve">the Result of the Article Research </w:t>
      </w:r>
    </w:p>
    <w:tbl>
      <w:tblPr>
        <w:tblW w:w="3823" w:type="dxa"/>
        <w:jc w:val="center"/>
        <w:tblBorders>
          <w:top w:val="single" w:sz="8" w:space="0" w:color="000000"/>
          <w:bottom w:val="single" w:sz="8" w:space="0" w:color="000000"/>
        </w:tblBorders>
        <w:tblLayout w:type="fixed"/>
        <w:tblLook w:val="04A0" w:firstRow="1" w:lastRow="0" w:firstColumn="1" w:lastColumn="0" w:noHBand="0" w:noVBand="1"/>
      </w:tblPr>
      <w:tblGrid>
        <w:gridCol w:w="1560"/>
        <w:gridCol w:w="895"/>
        <w:gridCol w:w="1368"/>
      </w:tblGrid>
      <w:tr w:rsidR="00F31887" w:rsidRPr="00E51F5E" w14:paraId="21E18BDF" w14:textId="77777777" w:rsidTr="00F31887">
        <w:trPr>
          <w:jc w:val="center"/>
        </w:trPr>
        <w:tc>
          <w:tcPr>
            <w:tcW w:w="1560" w:type="dxa"/>
            <w:tcBorders>
              <w:top w:val="single" w:sz="8" w:space="0" w:color="000000"/>
              <w:left w:val="nil"/>
              <w:bottom w:val="single" w:sz="8" w:space="0" w:color="000000"/>
              <w:right w:val="nil"/>
            </w:tcBorders>
            <w:shd w:val="clear" w:color="auto" w:fill="auto"/>
          </w:tcPr>
          <w:p w14:paraId="692F3E3B" w14:textId="77777777" w:rsidR="00F31887" w:rsidRPr="00782D82" w:rsidRDefault="00F31887" w:rsidP="00F31887">
            <w:pPr>
              <w:autoSpaceDE w:val="0"/>
              <w:autoSpaceDN w:val="0"/>
              <w:adjustRightInd w:val="0"/>
              <w:jc w:val="left"/>
              <w:rPr>
                <w:rFonts w:eastAsia="Calibri"/>
                <w:b/>
                <w:bCs/>
                <w:iCs/>
                <w:color w:val="000000"/>
                <w:sz w:val="22"/>
                <w:szCs w:val="22"/>
              </w:rPr>
            </w:pPr>
            <w:r w:rsidRPr="00750AFE">
              <w:rPr>
                <w:rFonts w:eastAsia="Calibri"/>
                <w:b/>
                <w:bCs/>
                <w:color w:val="000000"/>
                <w:sz w:val="22"/>
                <w:szCs w:val="22"/>
              </w:rPr>
              <w:t>Research Bound Variables</w:t>
            </w:r>
          </w:p>
        </w:tc>
        <w:tc>
          <w:tcPr>
            <w:tcW w:w="895" w:type="dxa"/>
            <w:tcBorders>
              <w:top w:val="single" w:sz="8" w:space="0" w:color="000000"/>
              <w:left w:val="nil"/>
              <w:bottom w:val="single" w:sz="8" w:space="0" w:color="000000"/>
              <w:right w:val="nil"/>
            </w:tcBorders>
            <w:shd w:val="clear" w:color="auto" w:fill="auto"/>
          </w:tcPr>
          <w:p w14:paraId="54733D6A" w14:textId="77777777" w:rsidR="00F31887" w:rsidRPr="00C732C1" w:rsidRDefault="00F31887" w:rsidP="00F31887">
            <w:pPr>
              <w:autoSpaceDE w:val="0"/>
              <w:autoSpaceDN w:val="0"/>
              <w:adjustRightInd w:val="0"/>
              <w:jc w:val="left"/>
              <w:rPr>
                <w:rFonts w:eastAsia="Calibri"/>
                <w:b/>
                <w:bCs/>
                <w:iCs/>
                <w:color w:val="000000"/>
                <w:sz w:val="22"/>
                <w:szCs w:val="22"/>
              </w:rPr>
            </w:pPr>
            <w:r w:rsidRPr="00C732C1">
              <w:rPr>
                <w:rFonts w:eastAsia="Calibri"/>
                <w:b/>
                <w:bCs/>
                <w:iCs/>
                <w:color w:val="000000"/>
                <w:sz w:val="22"/>
                <w:szCs w:val="22"/>
              </w:rPr>
              <w:t>Effect Size</w:t>
            </w:r>
          </w:p>
        </w:tc>
        <w:tc>
          <w:tcPr>
            <w:tcW w:w="1368" w:type="dxa"/>
            <w:tcBorders>
              <w:top w:val="single" w:sz="8" w:space="0" w:color="000000"/>
              <w:left w:val="nil"/>
              <w:bottom w:val="single" w:sz="8" w:space="0" w:color="000000"/>
              <w:right w:val="nil"/>
            </w:tcBorders>
            <w:shd w:val="clear" w:color="auto" w:fill="auto"/>
          </w:tcPr>
          <w:p w14:paraId="6407FF7F" w14:textId="77777777" w:rsidR="00F31887" w:rsidRPr="00782D82" w:rsidRDefault="00F31887" w:rsidP="00F31887">
            <w:pPr>
              <w:autoSpaceDE w:val="0"/>
              <w:autoSpaceDN w:val="0"/>
              <w:adjustRightInd w:val="0"/>
              <w:jc w:val="left"/>
              <w:rPr>
                <w:rFonts w:eastAsia="Calibri"/>
                <w:b/>
                <w:bCs/>
                <w:iCs/>
                <w:color w:val="000000"/>
                <w:sz w:val="22"/>
                <w:szCs w:val="22"/>
              </w:rPr>
            </w:pPr>
            <w:r>
              <w:rPr>
                <w:rFonts w:eastAsia="Calibri"/>
                <w:b/>
                <w:bCs/>
                <w:iCs/>
                <w:color w:val="000000"/>
                <w:sz w:val="22"/>
                <w:szCs w:val="22"/>
              </w:rPr>
              <w:t>Category</w:t>
            </w:r>
          </w:p>
        </w:tc>
      </w:tr>
      <w:tr w:rsidR="00F31887" w:rsidRPr="00E51F5E" w14:paraId="73FFDABE" w14:textId="77777777" w:rsidTr="00F31887">
        <w:trPr>
          <w:jc w:val="center"/>
        </w:trPr>
        <w:tc>
          <w:tcPr>
            <w:tcW w:w="1560" w:type="dxa"/>
            <w:tcBorders>
              <w:left w:val="nil"/>
              <w:right w:val="nil"/>
            </w:tcBorders>
            <w:shd w:val="clear" w:color="auto" w:fill="auto"/>
          </w:tcPr>
          <w:p w14:paraId="64BFB098"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Motivation Learning</w:t>
            </w:r>
          </w:p>
        </w:tc>
        <w:tc>
          <w:tcPr>
            <w:tcW w:w="895" w:type="dxa"/>
            <w:tcBorders>
              <w:left w:val="nil"/>
              <w:right w:val="nil"/>
            </w:tcBorders>
            <w:shd w:val="clear" w:color="auto" w:fill="auto"/>
          </w:tcPr>
          <w:p w14:paraId="28E6951B" w14:textId="77777777" w:rsidR="00F31887" w:rsidRPr="00782D82" w:rsidRDefault="00F31887" w:rsidP="00F31887">
            <w:pPr>
              <w:autoSpaceDE w:val="0"/>
              <w:autoSpaceDN w:val="0"/>
              <w:adjustRightInd w:val="0"/>
              <w:jc w:val="left"/>
              <w:rPr>
                <w:rFonts w:eastAsia="Calibri"/>
                <w:iCs/>
                <w:color w:val="000000"/>
                <w:sz w:val="22"/>
                <w:szCs w:val="22"/>
              </w:rPr>
            </w:pPr>
            <w:r w:rsidRPr="00782D82">
              <w:rPr>
                <w:rFonts w:eastAsia="Calibri"/>
                <w:iCs/>
                <w:color w:val="000000"/>
                <w:sz w:val="22"/>
                <w:szCs w:val="22"/>
              </w:rPr>
              <w:t>0</w:t>
            </w:r>
            <w:r>
              <w:rPr>
                <w:rFonts w:eastAsia="Calibri"/>
                <w:iCs/>
                <w:color w:val="000000"/>
                <w:sz w:val="22"/>
                <w:szCs w:val="22"/>
              </w:rPr>
              <w:t>.</w:t>
            </w:r>
            <w:r w:rsidRPr="00782D82">
              <w:rPr>
                <w:rFonts w:eastAsia="Calibri"/>
                <w:iCs/>
                <w:color w:val="000000"/>
                <w:sz w:val="22"/>
                <w:szCs w:val="22"/>
              </w:rPr>
              <w:t>041</w:t>
            </w:r>
          </w:p>
        </w:tc>
        <w:tc>
          <w:tcPr>
            <w:tcW w:w="1368" w:type="dxa"/>
            <w:tcBorders>
              <w:left w:val="nil"/>
              <w:right w:val="nil"/>
            </w:tcBorders>
            <w:shd w:val="clear" w:color="auto" w:fill="auto"/>
          </w:tcPr>
          <w:p w14:paraId="30F2F724"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Small Effect</w:t>
            </w:r>
          </w:p>
        </w:tc>
      </w:tr>
      <w:tr w:rsidR="00F31887" w:rsidRPr="00E51F5E" w14:paraId="23EBBED6" w14:textId="77777777" w:rsidTr="00F31887">
        <w:trPr>
          <w:jc w:val="center"/>
        </w:trPr>
        <w:tc>
          <w:tcPr>
            <w:tcW w:w="1560" w:type="dxa"/>
            <w:shd w:val="clear" w:color="auto" w:fill="auto"/>
          </w:tcPr>
          <w:p w14:paraId="3977B3D8" w14:textId="77777777" w:rsidR="00F31887" w:rsidRPr="00782D82" w:rsidRDefault="00F31887" w:rsidP="00F31887">
            <w:pPr>
              <w:autoSpaceDE w:val="0"/>
              <w:autoSpaceDN w:val="0"/>
              <w:adjustRightInd w:val="0"/>
              <w:jc w:val="left"/>
              <w:rPr>
                <w:rFonts w:eastAsia="Calibri"/>
                <w:iCs/>
                <w:color w:val="000000"/>
                <w:sz w:val="22"/>
                <w:szCs w:val="22"/>
              </w:rPr>
            </w:pPr>
            <w:r w:rsidRPr="00750AFE">
              <w:rPr>
                <w:rFonts w:eastAsia="Calibri"/>
                <w:iCs/>
                <w:color w:val="000000"/>
                <w:sz w:val="22"/>
                <w:szCs w:val="22"/>
              </w:rPr>
              <w:t>Learning outcomes</w:t>
            </w:r>
          </w:p>
        </w:tc>
        <w:tc>
          <w:tcPr>
            <w:tcW w:w="895" w:type="dxa"/>
            <w:shd w:val="clear" w:color="auto" w:fill="auto"/>
          </w:tcPr>
          <w:p w14:paraId="403B3305"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1.</w:t>
            </w:r>
            <w:r w:rsidRPr="00782D82">
              <w:rPr>
                <w:rFonts w:eastAsia="Calibri"/>
                <w:iCs/>
                <w:color w:val="000000"/>
                <w:sz w:val="22"/>
                <w:szCs w:val="22"/>
              </w:rPr>
              <w:t>350</w:t>
            </w:r>
          </w:p>
        </w:tc>
        <w:tc>
          <w:tcPr>
            <w:tcW w:w="1368" w:type="dxa"/>
            <w:shd w:val="clear" w:color="auto" w:fill="auto"/>
          </w:tcPr>
          <w:p w14:paraId="3A212095"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13CC4DA2" w14:textId="77777777" w:rsidTr="00F31887">
        <w:trPr>
          <w:jc w:val="center"/>
        </w:trPr>
        <w:tc>
          <w:tcPr>
            <w:tcW w:w="1560" w:type="dxa"/>
            <w:tcBorders>
              <w:left w:val="nil"/>
              <w:right w:val="nil"/>
            </w:tcBorders>
            <w:shd w:val="clear" w:color="auto" w:fill="auto"/>
          </w:tcPr>
          <w:p w14:paraId="2604CEE4" w14:textId="77777777" w:rsidR="00F31887" w:rsidRPr="00782D82" w:rsidRDefault="00F31887" w:rsidP="00F31887">
            <w:pPr>
              <w:autoSpaceDE w:val="0"/>
              <w:autoSpaceDN w:val="0"/>
              <w:adjustRightInd w:val="0"/>
              <w:jc w:val="left"/>
              <w:rPr>
                <w:rFonts w:eastAsia="Calibri"/>
                <w:iCs/>
                <w:color w:val="000000"/>
                <w:sz w:val="22"/>
                <w:szCs w:val="22"/>
              </w:rPr>
            </w:pPr>
            <w:r w:rsidRPr="00750AFE">
              <w:rPr>
                <w:rFonts w:eastAsia="Calibri"/>
                <w:iCs/>
                <w:color w:val="000000"/>
                <w:sz w:val="22"/>
                <w:szCs w:val="22"/>
              </w:rPr>
              <w:t>Critical thinking</w:t>
            </w:r>
          </w:p>
        </w:tc>
        <w:tc>
          <w:tcPr>
            <w:tcW w:w="895" w:type="dxa"/>
            <w:tcBorders>
              <w:left w:val="nil"/>
              <w:right w:val="nil"/>
            </w:tcBorders>
            <w:shd w:val="clear" w:color="auto" w:fill="auto"/>
          </w:tcPr>
          <w:p w14:paraId="2181CEAE"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515</w:t>
            </w:r>
          </w:p>
        </w:tc>
        <w:tc>
          <w:tcPr>
            <w:tcW w:w="1368" w:type="dxa"/>
            <w:tcBorders>
              <w:left w:val="nil"/>
              <w:right w:val="nil"/>
            </w:tcBorders>
            <w:shd w:val="clear" w:color="auto" w:fill="auto"/>
          </w:tcPr>
          <w:p w14:paraId="0BE2B87D"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650B3A3B" w14:textId="77777777" w:rsidTr="00F31887">
        <w:trPr>
          <w:jc w:val="center"/>
        </w:trPr>
        <w:tc>
          <w:tcPr>
            <w:tcW w:w="1560" w:type="dxa"/>
            <w:shd w:val="clear" w:color="auto" w:fill="auto"/>
          </w:tcPr>
          <w:p w14:paraId="1FCAF880" w14:textId="77777777" w:rsidR="00F31887" w:rsidRPr="00782D82" w:rsidRDefault="00F31887" w:rsidP="00F31887">
            <w:pPr>
              <w:autoSpaceDE w:val="0"/>
              <w:autoSpaceDN w:val="0"/>
              <w:adjustRightInd w:val="0"/>
              <w:jc w:val="left"/>
              <w:rPr>
                <w:rFonts w:eastAsia="Calibri"/>
                <w:iCs/>
                <w:color w:val="000000"/>
                <w:sz w:val="22"/>
                <w:szCs w:val="22"/>
              </w:rPr>
            </w:pPr>
            <w:r w:rsidRPr="00750AFE">
              <w:rPr>
                <w:rFonts w:eastAsia="Calibri"/>
                <w:iCs/>
                <w:color w:val="000000"/>
                <w:sz w:val="22"/>
                <w:szCs w:val="22"/>
              </w:rPr>
              <w:t>Concept Understanding</w:t>
            </w:r>
          </w:p>
        </w:tc>
        <w:tc>
          <w:tcPr>
            <w:tcW w:w="895" w:type="dxa"/>
            <w:shd w:val="clear" w:color="auto" w:fill="auto"/>
          </w:tcPr>
          <w:p w14:paraId="48AC0644"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1.</w:t>
            </w:r>
            <w:r w:rsidRPr="00782D82">
              <w:rPr>
                <w:rFonts w:eastAsia="Calibri"/>
                <w:iCs/>
                <w:color w:val="000000"/>
                <w:sz w:val="22"/>
                <w:szCs w:val="22"/>
              </w:rPr>
              <w:t>477</w:t>
            </w:r>
          </w:p>
        </w:tc>
        <w:tc>
          <w:tcPr>
            <w:tcW w:w="1368" w:type="dxa"/>
            <w:shd w:val="clear" w:color="auto" w:fill="auto"/>
          </w:tcPr>
          <w:p w14:paraId="0A792849"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6FE98ADC" w14:textId="77777777" w:rsidTr="00F31887">
        <w:trPr>
          <w:jc w:val="center"/>
        </w:trPr>
        <w:tc>
          <w:tcPr>
            <w:tcW w:w="1560" w:type="dxa"/>
            <w:tcBorders>
              <w:left w:val="nil"/>
              <w:right w:val="nil"/>
            </w:tcBorders>
            <w:shd w:val="clear" w:color="auto" w:fill="auto"/>
          </w:tcPr>
          <w:p w14:paraId="7AC5CEBC" w14:textId="77777777" w:rsidR="00F31887" w:rsidRPr="00782D82" w:rsidRDefault="00F31887" w:rsidP="00F31887">
            <w:pPr>
              <w:autoSpaceDE w:val="0"/>
              <w:autoSpaceDN w:val="0"/>
              <w:adjustRightInd w:val="0"/>
              <w:jc w:val="left"/>
              <w:rPr>
                <w:rFonts w:eastAsia="Calibri"/>
                <w:iCs/>
                <w:color w:val="000000"/>
                <w:sz w:val="22"/>
                <w:szCs w:val="22"/>
              </w:rPr>
            </w:pPr>
            <w:r w:rsidRPr="00750AFE">
              <w:rPr>
                <w:rFonts w:eastAsia="Calibri"/>
                <w:iCs/>
                <w:color w:val="000000"/>
                <w:sz w:val="22"/>
                <w:szCs w:val="22"/>
              </w:rPr>
              <w:t>Cognitive and Affective</w:t>
            </w:r>
          </w:p>
        </w:tc>
        <w:tc>
          <w:tcPr>
            <w:tcW w:w="895" w:type="dxa"/>
            <w:tcBorders>
              <w:left w:val="nil"/>
              <w:right w:val="nil"/>
            </w:tcBorders>
            <w:shd w:val="clear" w:color="auto" w:fill="auto"/>
          </w:tcPr>
          <w:p w14:paraId="1198F251"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31</w:t>
            </w:r>
            <w:r>
              <w:rPr>
                <w:rFonts w:eastAsia="Calibri"/>
                <w:iCs/>
                <w:color w:val="000000"/>
                <w:sz w:val="22"/>
                <w:szCs w:val="22"/>
              </w:rPr>
              <w:t>0</w:t>
            </w:r>
          </w:p>
        </w:tc>
        <w:tc>
          <w:tcPr>
            <w:tcW w:w="1368" w:type="dxa"/>
            <w:tcBorders>
              <w:left w:val="nil"/>
              <w:right w:val="nil"/>
            </w:tcBorders>
            <w:shd w:val="clear" w:color="auto" w:fill="auto"/>
          </w:tcPr>
          <w:p w14:paraId="3394D62F"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5F79B20D" w14:textId="77777777" w:rsidTr="00F31887">
        <w:trPr>
          <w:jc w:val="center"/>
        </w:trPr>
        <w:tc>
          <w:tcPr>
            <w:tcW w:w="1560" w:type="dxa"/>
            <w:shd w:val="clear" w:color="auto" w:fill="auto"/>
          </w:tcPr>
          <w:p w14:paraId="6D810631"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Learning M</w:t>
            </w:r>
            <w:r w:rsidRPr="00750AFE">
              <w:rPr>
                <w:rFonts w:eastAsia="Calibri"/>
                <w:iCs/>
                <w:color w:val="000000"/>
                <w:sz w:val="22"/>
                <w:szCs w:val="22"/>
              </w:rPr>
              <w:t>odel</w:t>
            </w:r>
          </w:p>
        </w:tc>
        <w:tc>
          <w:tcPr>
            <w:tcW w:w="895" w:type="dxa"/>
            <w:shd w:val="clear" w:color="auto" w:fill="auto"/>
          </w:tcPr>
          <w:p w14:paraId="09D771C7"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0.960</w:t>
            </w:r>
          </w:p>
        </w:tc>
        <w:tc>
          <w:tcPr>
            <w:tcW w:w="1368" w:type="dxa"/>
            <w:shd w:val="clear" w:color="auto" w:fill="auto"/>
          </w:tcPr>
          <w:p w14:paraId="29348908"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bl>
    <w:p w14:paraId="15C5AE7A" w14:textId="77777777" w:rsidR="00F31887" w:rsidRDefault="00F31887" w:rsidP="004B5CA4">
      <w:pPr>
        <w:pStyle w:val="BodyChar"/>
        <w:ind w:firstLine="284"/>
        <w:rPr>
          <w:rFonts w:ascii="Times New Roman" w:hAnsi="Times New Roman"/>
          <w:lang w:val="en-US"/>
        </w:rPr>
      </w:pPr>
    </w:p>
    <w:p w14:paraId="5559DE93" w14:textId="3B278EEA" w:rsidR="00935002" w:rsidRDefault="00C732C1" w:rsidP="004B5CA4">
      <w:pPr>
        <w:ind w:right="55" w:firstLine="284"/>
        <w:jc w:val="both"/>
        <w:rPr>
          <w:rFonts w:eastAsia="Arial Unicode MS"/>
          <w:bCs/>
          <w:sz w:val="22"/>
          <w:szCs w:val="22"/>
        </w:rPr>
      </w:pPr>
      <w:r w:rsidRPr="00A8776F">
        <w:rPr>
          <w:rFonts w:eastAsia="Arial Unicode MS"/>
          <w:bCs/>
          <w:sz w:val="22"/>
          <w:szCs w:val="22"/>
        </w:rPr>
        <w:t xml:space="preserve">Table 4 shows the grouping of articles based on variables and calculated and categorized in terms of </w:t>
      </w:r>
      <w:r w:rsidRPr="00C732C1">
        <w:rPr>
          <w:rFonts w:eastAsia="Arial Unicode MS"/>
          <w:bCs/>
          <w:iCs/>
          <w:sz w:val="22"/>
          <w:szCs w:val="22"/>
        </w:rPr>
        <w:t>effect size</w:t>
      </w:r>
      <w:r w:rsidRPr="00A8776F">
        <w:rPr>
          <w:rFonts w:eastAsia="Arial Unicode MS"/>
          <w:bCs/>
          <w:sz w:val="22"/>
          <w:szCs w:val="22"/>
        </w:rPr>
        <w:t xml:space="preserve">. From the results, there is an effect of the implementation of the </w:t>
      </w:r>
      <w:r>
        <w:rPr>
          <w:rFonts w:eastAsia="Arial Unicode MS"/>
          <w:bCs/>
          <w:iCs/>
          <w:sz w:val="22"/>
          <w:szCs w:val="22"/>
        </w:rPr>
        <w:t>i</w:t>
      </w:r>
      <w:r w:rsidRPr="00C732C1">
        <w:rPr>
          <w:rFonts w:eastAsia="Arial Unicode MS"/>
          <w:bCs/>
          <w:iCs/>
          <w:sz w:val="22"/>
          <w:szCs w:val="22"/>
        </w:rPr>
        <w:t xml:space="preserve">nquiry </w:t>
      </w:r>
      <w:r>
        <w:rPr>
          <w:rFonts w:eastAsia="Arial Unicode MS"/>
          <w:bCs/>
          <w:iCs/>
          <w:sz w:val="22"/>
          <w:szCs w:val="22"/>
        </w:rPr>
        <w:t>m</w:t>
      </w:r>
      <w:r w:rsidRPr="00C732C1">
        <w:rPr>
          <w:rFonts w:eastAsia="Arial Unicode MS"/>
          <w:bCs/>
          <w:iCs/>
          <w:sz w:val="22"/>
          <w:szCs w:val="22"/>
        </w:rPr>
        <w:t>odel</w:t>
      </w:r>
      <w:r w:rsidRPr="00A8776F">
        <w:rPr>
          <w:rFonts w:eastAsia="Arial Unicode MS"/>
          <w:bCs/>
          <w:sz w:val="22"/>
          <w:szCs w:val="22"/>
        </w:rPr>
        <w:t xml:space="preserve"> in learning physics that has a </w:t>
      </w:r>
      <w:r>
        <w:rPr>
          <w:rFonts w:eastAsia="Arial Unicode MS"/>
          <w:bCs/>
          <w:sz w:val="22"/>
          <w:szCs w:val="22"/>
        </w:rPr>
        <w:t>significant</w:t>
      </w:r>
      <w:r w:rsidRPr="00A8776F">
        <w:rPr>
          <w:rFonts w:eastAsia="Arial Unicode MS"/>
          <w:bCs/>
          <w:sz w:val="22"/>
          <w:szCs w:val="22"/>
        </w:rPr>
        <w:t xml:space="preserve"> </w:t>
      </w:r>
      <w:r w:rsidR="00935002">
        <w:rPr>
          <w:rFonts w:eastAsia="Arial Unicode MS"/>
          <w:bCs/>
          <w:sz w:val="22"/>
          <w:szCs w:val="22"/>
        </w:rPr>
        <w:t>impa</w:t>
      </w:r>
      <w:r w:rsidRPr="00A8776F">
        <w:rPr>
          <w:rFonts w:eastAsia="Arial Unicode MS"/>
          <w:bCs/>
          <w:sz w:val="22"/>
          <w:szCs w:val="22"/>
        </w:rPr>
        <w:t>ct on student motivation, student learning outcomes, critical thinking, understanding concepts, cognitive and affective</w:t>
      </w:r>
      <w:r>
        <w:rPr>
          <w:rFonts w:eastAsia="Arial Unicode MS"/>
          <w:bCs/>
          <w:sz w:val="22"/>
          <w:szCs w:val="22"/>
        </w:rPr>
        <w:t>, and</w:t>
      </w:r>
      <w:r w:rsidRPr="00A8776F">
        <w:rPr>
          <w:rFonts w:eastAsia="Arial Unicode MS"/>
          <w:bCs/>
          <w:sz w:val="22"/>
          <w:szCs w:val="22"/>
        </w:rPr>
        <w:t xml:space="preserve"> learning models. Meanwhile, based on the response variable, it has an </w:t>
      </w:r>
      <w:r w:rsidRPr="00C732C1">
        <w:rPr>
          <w:rFonts w:eastAsia="Arial Unicode MS"/>
          <w:bCs/>
          <w:iCs/>
          <w:sz w:val="22"/>
          <w:szCs w:val="22"/>
        </w:rPr>
        <w:t>effect size</w:t>
      </w:r>
      <w:r w:rsidRPr="00A8776F">
        <w:rPr>
          <w:rFonts w:eastAsia="Arial Unicode MS"/>
          <w:bCs/>
          <w:sz w:val="22"/>
          <w:szCs w:val="22"/>
        </w:rPr>
        <w:t xml:space="preserve"> in the </w:t>
      </w:r>
      <w:r>
        <w:rPr>
          <w:rFonts w:eastAsia="Arial Unicode MS"/>
          <w:bCs/>
          <w:sz w:val="22"/>
          <w:szCs w:val="22"/>
        </w:rPr>
        <w:t xml:space="preserve">significant effect </w:t>
      </w:r>
      <w:r w:rsidRPr="00A8776F">
        <w:rPr>
          <w:rFonts w:eastAsia="Arial Unicode MS"/>
          <w:bCs/>
          <w:sz w:val="22"/>
          <w:szCs w:val="22"/>
        </w:rPr>
        <w:t>category. Understanding student concepts is the ability of students to grow the meaning of learning materials</w:t>
      </w:r>
      <w:r>
        <w:rPr>
          <w:rFonts w:eastAsia="Arial Unicode MS"/>
          <w:bCs/>
          <w:sz w:val="22"/>
          <w:szCs w:val="22"/>
        </w:rPr>
        <w:t>,</w:t>
      </w:r>
      <w:r w:rsidRPr="00A8776F">
        <w:rPr>
          <w:rFonts w:eastAsia="Arial Unicode MS"/>
          <w:bCs/>
          <w:sz w:val="22"/>
          <w:szCs w:val="22"/>
        </w:rPr>
        <w:t xml:space="preserve"> such as the meaning that is spoken, written and illustrated. In this case, students can reveal and explain the information received and then </w:t>
      </w:r>
      <w:r>
        <w:rPr>
          <w:rFonts w:eastAsia="Arial Unicode MS"/>
          <w:bCs/>
          <w:sz w:val="22"/>
          <w:szCs w:val="22"/>
        </w:rPr>
        <w:t>develop it</w:t>
      </w:r>
      <w:r w:rsidRPr="00A8776F">
        <w:rPr>
          <w:rFonts w:eastAsia="Arial Unicode MS"/>
          <w:bCs/>
          <w:sz w:val="22"/>
          <w:szCs w:val="22"/>
        </w:rPr>
        <w:t xml:space="preserve"> using their own words. </w:t>
      </w:r>
    </w:p>
    <w:p w14:paraId="0610A72C" w14:textId="69ED2997" w:rsidR="00C732C1" w:rsidRDefault="00C732C1" w:rsidP="004B5CA4">
      <w:pPr>
        <w:ind w:right="55" w:firstLine="284"/>
        <w:jc w:val="both"/>
        <w:rPr>
          <w:rFonts w:eastAsia="Arial Unicode MS"/>
          <w:bCs/>
          <w:sz w:val="22"/>
          <w:szCs w:val="22"/>
        </w:rPr>
      </w:pPr>
      <w:r w:rsidRPr="00A8776F">
        <w:rPr>
          <w:rFonts w:eastAsia="Arial Unicode MS"/>
          <w:bCs/>
          <w:sz w:val="22"/>
          <w:szCs w:val="22"/>
        </w:rPr>
        <w:t xml:space="preserve">From the </w:t>
      </w:r>
      <w:r>
        <w:rPr>
          <w:rFonts w:eastAsia="Arial Unicode MS"/>
          <w:bCs/>
          <w:sz w:val="22"/>
          <w:szCs w:val="22"/>
        </w:rPr>
        <w:t>effect size calculation results</w:t>
      </w:r>
      <w:r w:rsidRPr="00A8776F">
        <w:rPr>
          <w:rFonts w:eastAsia="Arial Unicode MS"/>
          <w:bCs/>
          <w:sz w:val="22"/>
          <w:szCs w:val="22"/>
        </w:rPr>
        <w:t xml:space="preserve"> based on the dependent variable of research in relevant articles, it was found that students' conceptual understanding had the highest number of </w:t>
      </w:r>
      <w:r w:rsidRPr="00C732C1">
        <w:rPr>
          <w:rFonts w:eastAsia="Arial Unicode MS"/>
          <w:bCs/>
          <w:iCs/>
          <w:sz w:val="22"/>
          <w:szCs w:val="22"/>
        </w:rPr>
        <w:t>effect sizes</w:t>
      </w:r>
      <w:r w:rsidRPr="00A8776F">
        <w:rPr>
          <w:rFonts w:eastAsia="Arial Unicode MS"/>
          <w:bCs/>
          <w:sz w:val="22"/>
          <w:szCs w:val="22"/>
        </w:rPr>
        <w:t xml:space="preserve"> of 1</w:t>
      </w:r>
      <w:r>
        <w:rPr>
          <w:rFonts w:eastAsia="Arial Unicode MS"/>
          <w:bCs/>
          <w:sz w:val="22"/>
          <w:szCs w:val="22"/>
        </w:rPr>
        <w:t>.</w:t>
      </w:r>
      <w:r w:rsidRPr="00A8776F">
        <w:rPr>
          <w:rFonts w:eastAsia="Arial Unicode MS"/>
          <w:bCs/>
          <w:sz w:val="22"/>
          <w:szCs w:val="22"/>
        </w:rPr>
        <w:t xml:space="preserve">477 and belonged to the large category </w:t>
      </w:r>
      <w:r w:rsidRPr="00C732C1">
        <w:rPr>
          <w:rFonts w:eastAsia="Arial Unicode MS"/>
          <w:bCs/>
          <w:iCs/>
          <w:sz w:val="22"/>
          <w:szCs w:val="22"/>
        </w:rPr>
        <w:t>effect size</w:t>
      </w:r>
      <w:r w:rsidRPr="00A8776F">
        <w:rPr>
          <w:rFonts w:eastAsia="Arial Unicode MS"/>
          <w:bCs/>
          <w:sz w:val="22"/>
          <w:szCs w:val="22"/>
        </w:rPr>
        <w:t xml:space="preserve">. Students' understanding reaches the level of concept understanding if they meet the criteria and indicators. These indicators include interpreting, exemplifying, classifying, summarizing, comparing and </w:t>
      </w:r>
      <w:r>
        <w:rPr>
          <w:rFonts w:eastAsia="Arial Unicode MS"/>
          <w:bCs/>
          <w:sz w:val="22"/>
          <w:szCs w:val="22"/>
          <w:lang w:val="id-ID"/>
        </w:rPr>
        <w:t>c</w:t>
      </w:r>
      <w:proofErr w:type="spellStart"/>
      <w:r w:rsidRPr="00A8776F">
        <w:rPr>
          <w:rFonts w:eastAsia="Arial Unicode MS"/>
          <w:bCs/>
          <w:sz w:val="22"/>
          <w:szCs w:val="22"/>
        </w:rPr>
        <w:t>oncluding</w:t>
      </w:r>
      <w:proofErr w:type="spellEnd"/>
      <w:r w:rsidRPr="00A8776F">
        <w:rPr>
          <w:rFonts w:eastAsia="Arial Unicode MS"/>
          <w:bCs/>
          <w:sz w:val="22"/>
          <w:szCs w:val="22"/>
        </w:rPr>
        <w:t>. That way</w:t>
      </w:r>
      <w:r>
        <w:rPr>
          <w:rFonts w:eastAsia="Arial Unicode MS"/>
          <w:bCs/>
          <w:sz w:val="22"/>
          <w:szCs w:val="22"/>
        </w:rPr>
        <w:t>,</w:t>
      </w:r>
      <w:r w:rsidRPr="00A8776F">
        <w:rPr>
          <w:rFonts w:eastAsia="Arial Unicode MS"/>
          <w:bCs/>
          <w:sz w:val="22"/>
          <w:szCs w:val="22"/>
        </w:rPr>
        <w:t xml:space="preserve"> students are said to have understood the concepts of learning material if they have reached the indicators of understanding</w:t>
      </w:r>
      <w:r>
        <w:rPr>
          <w:rFonts w:eastAsia="Arial Unicode MS"/>
          <w:bCs/>
          <w:sz w:val="22"/>
          <w:szCs w:val="22"/>
        </w:rPr>
        <w:t xml:space="preserve"> </w:t>
      </w:r>
      <w:r w:rsidR="00BA7D86">
        <w:rPr>
          <w:rFonts w:eastAsia="Arial Unicode MS"/>
          <w:bCs/>
          <w:sz w:val="22"/>
          <w:szCs w:val="22"/>
        </w:rPr>
        <w:fldChar w:fldCharType="begin" w:fldLock="1"/>
      </w:r>
      <w:r w:rsidR="00877BF1">
        <w:rPr>
          <w:rFonts w:eastAsia="Arial Unicode MS"/>
          <w:bCs/>
          <w:sz w:val="22"/>
          <w:szCs w:val="22"/>
        </w:rPr>
        <w:instrText>ADDIN CSL_CITATION {"citationItems":[{"id":"ITEM-1","itemData":{"DOI":"10.37729/radiasi","ISSN":"2549-0826","abstract":"Telah dilakukan penelitian pengembangan guna menghasilkan instrumen penilaian autentik yang layak digunakan untuk mengukur sikap sosial peserta didik SMA kelas X pada mata pelajaran fisika dengan pokok bahasan Optik Geometri. Subjek dalam penelitian ini adalah peserta didik kelas X MIA-1 dan X MIA-2, SMA Negeri 5 Purworejo yang berjumlah 58 peserta didik. Model pengembangan yang digunakan dalam penelitian ini adalah model &amp;nbsp;disajikan dengan menggunakan penilaian proyek dan pendekatan saintifik. Berdasarkan hasil penelitian diperoleh skor validasi ahli sebesar 3,399 dengan kategori baik. Sedangkan hasil validitas butir soal diperoleh rerata skor sebesar 0,601 dengan kategori tinggi dan hasil perhitungan reliabilitas adalah sebesar 0,959 dengan kategori reliabilitas sempurna. Rerata keterlaksanaan pembelajaran dengan menggunkan penilaian autentik adalah sebesar 3,39 dengan kategori baik. Serta respon peserta didik terhadap proses pembelajaran dengan menggunakan penilaian autentik mendapatkan skor sebesar 85,8%. Dengan demikian Lembar Penilaian Autentik untuk Mengukur Sikap Sosial Peserta Didik SMA kelas X pada Mata Pelajaran Fisika layak digunakan sebagai instrumen penilaian dalam pembelajaran fisika.","author":[{"dropping-particle":"","family":"Adam","given":"aji akhsani","non-dropping-particle":"","parse-names":false,"suffix":""},{"dropping-particle":"","family":"Fatmaryanti","given":"siska desy","non-dropping-particle":"","parse-names":false,"suffix":""},{"dropping-particle":"","family":"Sriyono","given":"","non-dropping-particle":"","parse-names":false,"suffix":""}],"container-title":"RADIASI: Jurnal Berkala Pendidikan Fisika","id":"ITEM-1","issue":"1","issued":{"date-parts":[["2016"]]},"page":"13-18","title":"Efektivitas Model Pembelajaran Fisika Berbasis Guided Inquiry Dalam Meningkatkan Pemahaman Konsep Dan Kemandirian Belajar Siswa Sma","type":"article-journal","volume":"9"},"uris":["http://www.mendeley.com/documents/?uuid=59bebe62-4a18-4765-b76a-b0b0de9833e0"]}],"mendeley":{"formattedCitation":"(Adam et al., 2016)","plainTextFormattedCitation":"(Adam et al., 2016)","previouslyFormattedCitation":"(Adam et al., 2016)"},"properties":{"noteIndex":0},"schema":"https://github.com/citation-style-language/schema/raw/master/csl-citation.json"}</w:instrText>
      </w:r>
      <w:r w:rsidR="00BA7D86">
        <w:rPr>
          <w:rFonts w:eastAsia="Arial Unicode MS"/>
          <w:bCs/>
          <w:sz w:val="22"/>
          <w:szCs w:val="22"/>
        </w:rPr>
        <w:fldChar w:fldCharType="separate"/>
      </w:r>
      <w:r w:rsidR="00BA7D86" w:rsidRPr="00BA7D86">
        <w:rPr>
          <w:rFonts w:eastAsia="Arial Unicode MS"/>
          <w:bCs/>
          <w:noProof/>
          <w:sz w:val="22"/>
          <w:szCs w:val="22"/>
        </w:rPr>
        <w:t>(Adam et al., 2016)</w:t>
      </w:r>
      <w:r w:rsidR="00BA7D86">
        <w:rPr>
          <w:rFonts w:eastAsia="Arial Unicode MS"/>
          <w:bCs/>
          <w:sz w:val="22"/>
          <w:szCs w:val="22"/>
        </w:rPr>
        <w:fldChar w:fldCharType="end"/>
      </w:r>
    </w:p>
    <w:p w14:paraId="47E9EFDE" w14:textId="77777777" w:rsidR="00C732C1" w:rsidRDefault="00C732C1" w:rsidP="004B5CA4">
      <w:pPr>
        <w:ind w:right="55" w:firstLine="284"/>
        <w:jc w:val="both"/>
        <w:rPr>
          <w:rFonts w:eastAsia="Arial Unicode MS"/>
          <w:bCs/>
          <w:sz w:val="22"/>
          <w:szCs w:val="22"/>
        </w:rPr>
      </w:pPr>
      <w:r w:rsidRPr="00A8776F">
        <w:rPr>
          <w:rFonts w:eastAsia="Arial Unicode MS"/>
          <w:bCs/>
          <w:sz w:val="22"/>
          <w:szCs w:val="22"/>
        </w:rPr>
        <w:t xml:space="preserve">Meanwhile, learning motivation has a </w:t>
      </w:r>
      <w:r>
        <w:rPr>
          <w:rFonts w:eastAsia="Arial Unicode MS"/>
          <w:bCs/>
          <w:sz w:val="22"/>
          <w:szCs w:val="22"/>
        </w:rPr>
        <w:t>negligible</w:t>
      </w:r>
      <w:r w:rsidRPr="00A8776F">
        <w:rPr>
          <w:rFonts w:eastAsia="Arial Unicode MS"/>
          <w:bCs/>
          <w:sz w:val="22"/>
          <w:szCs w:val="22"/>
        </w:rPr>
        <w:t xml:space="preserve"> effect with an</w:t>
      </w:r>
      <w:r w:rsidRPr="00C732C1">
        <w:rPr>
          <w:rFonts w:eastAsia="Arial Unicode MS"/>
          <w:bCs/>
          <w:sz w:val="22"/>
          <w:szCs w:val="22"/>
        </w:rPr>
        <w:t xml:space="preserve"> </w:t>
      </w:r>
      <w:r w:rsidRPr="00C732C1">
        <w:rPr>
          <w:rFonts w:eastAsia="Arial Unicode MS"/>
          <w:bCs/>
          <w:iCs/>
          <w:sz w:val="22"/>
          <w:szCs w:val="22"/>
        </w:rPr>
        <w:t>effect size</w:t>
      </w:r>
      <w:r w:rsidRPr="00A8776F">
        <w:rPr>
          <w:rFonts w:eastAsia="Arial Unicode MS"/>
          <w:bCs/>
          <w:sz w:val="22"/>
          <w:szCs w:val="22"/>
        </w:rPr>
        <w:t xml:space="preserve"> value of 0.041. Increased learning motivation</w:t>
      </w:r>
      <w:r>
        <w:rPr>
          <w:rFonts w:eastAsia="Arial Unicode MS"/>
          <w:bCs/>
          <w:sz w:val="22"/>
          <w:szCs w:val="22"/>
        </w:rPr>
        <w:t>,</w:t>
      </w:r>
      <w:r w:rsidRPr="00A8776F">
        <w:rPr>
          <w:rFonts w:eastAsia="Arial Unicode MS"/>
          <w:bCs/>
          <w:sz w:val="22"/>
          <w:szCs w:val="22"/>
        </w:rPr>
        <w:t xml:space="preserve"> of course</w:t>
      </w:r>
      <w:r>
        <w:rPr>
          <w:rFonts w:eastAsia="Arial Unicode MS"/>
          <w:bCs/>
          <w:sz w:val="22"/>
          <w:szCs w:val="22"/>
        </w:rPr>
        <w:t>,</w:t>
      </w:r>
      <w:r w:rsidRPr="00A8776F">
        <w:rPr>
          <w:rFonts w:eastAsia="Arial Unicode MS"/>
          <w:bCs/>
          <w:sz w:val="22"/>
          <w:szCs w:val="22"/>
        </w:rPr>
        <w:t xml:space="preserve"> </w:t>
      </w:r>
      <w:r>
        <w:rPr>
          <w:rFonts w:eastAsia="Arial Unicode MS"/>
          <w:bCs/>
          <w:sz w:val="22"/>
          <w:szCs w:val="22"/>
        </w:rPr>
        <w:t>other factors</w:t>
      </w:r>
      <w:r w:rsidRPr="00A8776F">
        <w:rPr>
          <w:rFonts w:eastAsia="Arial Unicode MS"/>
          <w:bCs/>
          <w:sz w:val="22"/>
          <w:szCs w:val="22"/>
        </w:rPr>
        <w:t xml:space="preserve"> influence. Factors in increasing learning motivation are extrinsic factors and intrinsic factors. </w:t>
      </w:r>
      <w:r>
        <w:rPr>
          <w:rFonts w:eastAsia="Arial Unicode MS"/>
          <w:bCs/>
          <w:sz w:val="22"/>
          <w:szCs w:val="22"/>
        </w:rPr>
        <w:t>The m</w:t>
      </w:r>
      <w:r w:rsidRPr="00A8776F">
        <w:rPr>
          <w:rFonts w:eastAsia="Arial Unicode MS"/>
          <w:bCs/>
          <w:sz w:val="22"/>
          <w:szCs w:val="22"/>
        </w:rPr>
        <w:t>otivation that comes from students achieving physical and psychological readiness in learning is called intrinsic motivation</w:t>
      </w:r>
      <w:r>
        <w:rPr>
          <w:rFonts w:eastAsia="Arial Unicode MS"/>
          <w:bCs/>
          <w:sz w:val="22"/>
          <w:szCs w:val="22"/>
        </w:rPr>
        <w:t>. In contrast,</w:t>
      </w:r>
      <w:r w:rsidRPr="00A8776F">
        <w:rPr>
          <w:rFonts w:eastAsia="Arial Unicode MS"/>
          <w:bCs/>
          <w:sz w:val="22"/>
          <w:szCs w:val="22"/>
        </w:rPr>
        <w:t xml:space="preserve"> </w:t>
      </w:r>
      <w:r>
        <w:rPr>
          <w:rFonts w:eastAsia="Arial Unicode MS"/>
          <w:bCs/>
          <w:sz w:val="22"/>
          <w:szCs w:val="22"/>
        </w:rPr>
        <w:t xml:space="preserve">the </w:t>
      </w:r>
      <w:r w:rsidRPr="00A8776F">
        <w:rPr>
          <w:rFonts w:eastAsia="Arial Unicode MS"/>
          <w:bCs/>
          <w:sz w:val="22"/>
          <w:szCs w:val="22"/>
        </w:rPr>
        <w:t>motivation that comes from outside supporting environments such as parents, friends, and educators is included in extrinsic motivation. Therefore, the attitude given by students is different for each individual and is influenced by the acceptance of the material received differently. Responses to the material given to students can be positive and negative, which depends on social conditions</w:t>
      </w:r>
      <w:r>
        <w:rPr>
          <w:rFonts w:eastAsia="Arial Unicode MS"/>
          <w:bCs/>
          <w:sz w:val="22"/>
          <w:szCs w:val="22"/>
        </w:rPr>
        <w:t xml:space="preserve"> </w:t>
      </w:r>
      <w:r>
        <w:rPr>
          <w:rFonts w:eastAsia="Arial Unicode MS"/>
          <w:bCs/>
          <w:sz w:val="22"/>
          <w:szCs w:val="22"/>
        </w:rPr>
        <w:fldChar w:fldCharType="begin" w:fldLock="1"/>
      </w:r>
      <w:r>
        <w:rPr>
          <w:rFonts w:eastAsia="Arial Unicode MS"/>
          <w:bCs/>
          <w:sz w:val="22"/>
          <w:szCs w:val="22"/>
        </w:rPr>
        <w:instrText>ADDIN CSL_CITATION {"citationItems":[{"id":"ITEM-1","itemData":{"DOI":"10.15294/pls.v2i1.23448","ISSN":"2579-4256","author":[{"dropping-particle":"","family":"Putri","given":"Youlinda Loviyani","non-dropping-particle":"","parse-names":false,"suffix":""},{"dropping-particle":"","family":"Rifai","given":"Achmad","non-dropping-particle":"","parse-names":false,"suffix":""}],"container-title":"Journal of Nonformal Education and Community Empowerment","id":"ITEM-1","issue":"2","issued":{"date-parts":[["2019"]]},"page":"173-184","title":"Pengaruh Sikap dan Minat Belajar terhadap Motivasi Belajar Peserta Didik Paket C","type":"article-journal","volume":"3"},"uris":["http://www.mendeley.com/documents/?uuid=fbf2abfd-4a3e-478e-ba3e-1c864c40ab8d"]}],"mendeley":{"formattedCitation":"(Putri &amp; Rifai, 2019)","plainTextFormattedCitation":"(Putri &amp; Rifai, 2019)","previouslyFormattedCitation":"(Putri &amp; Rifai, 2019)"},"properties":{"noteIndex":0},"schema":"https://github.com/citation-style-language/schema/raw/master/csl-citation.json"}</w:instrText>
      </w:r>
      <w:r>
        <w:rPr>
          <w:rFonts w:eastAsia="Arial Unicode MS"/>
          <w:bCs/>
          <w:sz w:val="22"/>
          <w:szCs w:val="22"/>
        </w:rPr>
        <w:fldChar w:fldCharType="separate"/>
      </w:r>
      <w:r w:rsidRPr="00491206">
        <w:rPr>
          <w:rFonts w:eastAsia="Arial Unicode MS"/>
          <w:bCs/>
          <w:noProof/>
          <w:sz w:val="22"/>
          <w:szCs w:val="22"/>
        </w:rPr>
        <w:t>(Putri &amp; Rifai, 2019)</w:t>
      </w:r>
      <w:r>
        <w:rPr>
          <w:rFonts w:eastAsia="Arial Unicode MS"/>
          <w:bCs/>
          <w:sz w:val="22"/>
          <w:szCs w:val="22"/>
        </w:rPr>
        <w:fldChar w:fldCharType="end"/>
      </w:r>
      <w:r>
        <w:rPr>
          <w:rFonts w:eastAsia="Arial Unicode MS"/>
          <w:bCs/>
          <w:sz w:val="22"/>
          <w:szCs w:val="22"/>
        </w:rPr>
        <w:t xml:space="preserve"> </w:t>
      </w:r>
    </w:p>
    <w:p w14:paraId="3D725DF6" w14:textId="171EA513" w:rsidR="00C732C1" w:rsidRPr="006A4D52" w:rsidRDefault="00C732C1" w:rsidP="00C732C1">
      <w:pPr>
        <w:ind w:left="810" w:right="55" w:hanging="810"/>
        <w:jc w:val="left"/>
        <w:rPr>
          <w:rFonts w:eastAsia="Arial Unicode MS"/>
          <w:bCs/>
          <w:sz w:val="22"/>
          <w:szCs w:val="22"/>
          <w:lang w:val="id-ID"/>
        </w:rPr>
      </w:pPr>
      <w:r w:rsidRPr="00F31887">
        <w:rPr>
          <w:rFonts w:eastAsia="Arial Unicode MS"/>
          <w:bCs/>
          <w:sz w:val="22"/>
          <w:szCs w:val="22"/>
        </w:rPr>
        <w:t xml:space="preserve">Table </w:t>
      </w:r>
      <w:proofErr w:type="gramStart"/>
      <w:r w:rsidRPr="00F31887">
        <w:rPr>
          <w:rFonts w:eastAsia="Arial Unicode MS"/>
          <w:bCs/>
          <w:sz w:val="22"/>
          <w:szCs w:val="22"/>
        </w:rPr>
        <w:t>5</w:t>
      </w:r>
      <w:r w:rsidR="0026321F">
        <w:rPr>
          <w:rFonts w:eastAsia="Arial Unicode MS"/>
          <w:bCs/>
          <w:sz w:val="22"/>
          <w:szCs w:val="22"/>
        </w:rPr>
        <w:t xml:space="preserve"> </w:t>
      </w:r>
      <w:r>
        <w:rPr>
          <w:rFonts w:eastAsia="Arial Unicode MS"/>
          <w:bCs/>
          <w:sz w:val="22"/>
          <w:szCs w:val="22"/>
        </w:rPr>
        <w:t xml:space="preserve"> </w:t>
      </w:r>
      <w:r w:rsidRPr="00C732C1">
        <w:rPr>
          <w:rFonts w:eastAsia="Arial Unicode MS"/>
          <w:bCs/>
          <w:iCs/>
          <w:sz w:val="22"/>
          <w:szCs w:val="22"/>
        </w:rPr>
        <w:t>Effect</w:t>
      </w:r>
      <w:proofErr w:type="gramEnd"/>
      <w:r w:rsidRPr="00C732C1">
        <w:rPr>
          <w:rFonts w:eastAsia="Arial Unicode MS"/>
          <w:bCs/>
          <w:iCs/>
          <w:sz w:val="22"/>
          <w:szCs w:val="22"/>
        </w:rPr>
        <w:t xml:space="preserve"> Size</w:t>
      </w:r>
      <w:r>
        <w:rPr>
          <w:rFonts w:eastAsia="Arial Unicode MS"/>
          <w:bCs/>
          <w:sz w:val="22"/>
          <w:szCs w:val="22"/>
        </w:rPr>
        <w:t xml:space="preserve"> Based on</w:t>
      </w:r>
      <w:r>
        <w:rPr>
          <w:rFonts w:eastAsia="Arial Unicode MS"/>
          <w:bCs/>
          <w:sz w:val="22"/>
          <w:szCs w:val="22"/>
          <w:lang w:val="id-ID"/>
        </w:rPr>
        <w:t xml:space="preserve"> </w:t>
      </w:r>
      <w:r>
        <w:rPr>
          <w:rFonts w:eastAsia="Arial Unicode MS"/>
          <w:bCs/>
          <w:sz w:val="22"/>
          <w:szCs w:val="22"/>
        </w:rPr>
        <w:t>Subject M</w:t>
      </w:r>
      <w:r w:rsidRPr="006C1D55">
        <w:rPr>
          <w:rFonts w:eastAsia="Arial Unicode MS"/>
          <w:bCs/>
          <w:sz w:val="22"/>
          <w:szCs w:val="22"/>
        </w:rPr>
        <w:t>atter</w:t>
      </w:r>
    </w:p>
    <w:tbl>
      <w:tblPr>
        <w:tblW w:w="3693" w:type="dxa"/>
        <w:jc w:val="center"/>
        <w:tblBorders>
          <w:top w:val="single" w:sz="8" w:space="0" w:color="000000"/>
          <w:bottom w:val="single" w:sz="8" w:space="0" w:color="000000"/>
        </w:tblBorders>
        <w:tblLook w:val="04A0" w:firstRow="1" w:lastRow="0" w:firstColumn="1" w:lastColumn="0" w:noHBand="0" w:noVBand="1"/>
      </w:tblPr>
      <w:tblGrid>
        <w:gridCol w:w="1593"/>
        <w:gridCol w:w="778"/>
        <w:gridCol w:w="1322"/>
      </w:tblGrid>
      <w:tr w:rsidR="00F31887" w:rsidRPr="00E51F5E" w14:paraId="7AD089FD" w14:textId="77777777" w:rsidTr="00F31887">
        <w:trPr>
          <w:jc w:val="center"/>
        </w:trPr>
        <w:tc>
          <w:tcPr>
            <w:tcW w:w="1593" w:type="dxa"/>
            <w:tcBorders>
              <w:top w:val="single" w:sz="8" w:space="0" w:color="000000"/>
              <w:left w:val="nil"/>
              <w:bottom w:val="single" w:sz="8" w:space="0" w:color="000000"/>
              <w:right w:val="nil"/>
            </w:tcBorders>
            <w:shd w:val="clear" w:color="auto" w:fill="auto"/>
          </w:tcPr>
          <w:p w14:paraId="6B02029C" w14:textId="77777777" w:rsidR="00F31887" w:rsidRPr="00782D82" w:rsidRDefault="00F31887" w:rsidP="00F31887">
            <w:pPr>
              <w:autoSpaceDE w:val="0"/>
              <w:autoSpaceDN w:val="0"/>
              <w:adjustRightInd w:val="0"/>
              <w:jc w:val="left"/>
              <w:rPr>
                <w:rFonts w:eastAsia="Calibri"/>
                <w:b/>
                <w:bCs/>
                <w:iCs/>
                <w:color w:val="000000"/>
                <w:sz w:val="22"/>
                <w:szCs w:val="22"/>
              </w:rPr>
            </w:pPr>
            <w:r>
              <w:rPr>
                <w:rFonts w:eastAsia="Calibri"/>
                <w:b/>
                <w:bCs/>
                <w:color w:val="000000"/>
                <w:sz w:val="22"/>
                <w:szCs w:val="22"/>
              </w:rPr>
              <w:t>Subject Matter</w:t>
            </w:r>
          </w:p>
        </w:tc>
        <w:tc>
          <w:tcPr>
            <w:tcW w:w="778" w:type="dxa"/>
            <w:tcBorders>
              <w:top w:val="single" w:sz="8" w:space="0" w:color="000000"/>
              <w:left w:val="nil"/>
              <w:bottom w:val="single" w:sz="8" w:space="0" w:color="000000"/>
              <w:right w:val="nil"/>
            </w:tcBorders>
            <w:shd w:val="clear" w:color="auto" w:fill="auto"/>
          </w:tcPr>
          <w:p w14:paraId="57B662F5" w14:textId="669272F9" w:rsidR="00F31887" w:rsidRPr="00C732C1" w:rsidRDefault="00F31887" w:rsidP="00F31887">
            <w:pPr>
              <w:autoSpaceDE w:val="0"/>
              <w:autoSpaceDN w:val="0"/>
              <w:adjustRightInd w:val="0"/>
              <w:jc w:val="left"/>
              <w:rPr>
                <w:rFonts w:eastAsia="Calibri"/>
                <w:b/>
                <w:bCs/>
                <w:iCs/>
                <w:color w:val="000000"/>
                <w:sz w:val="22"/>
                <w:szCs w:val="22"/>
              </w:rPr>
            </w:pPr>
            <w:r w:rsidRPr="00C732C1">
              <w:rPr>
                <w:rFonts w:eastAsia="Calibri"/>
                <w:b/>
                <w:bCs/>
                <w:iCs/>
                <w:color w:val="000000"/>
                <w:sz w:val="22"/>
                <w:szCs w:val="22"/>
              </w:rPr>
              <w:t>Effect Size</w:t>
            </w:r>
          </w:p>
        </w:tc>
        <w:tc>
          <w:tcPr>
            <w:tcW w:w="1322" w:type="dxa"/>
            <w:tcBorders>
              <w:top w:val="single" w:sz="8" w:space="0" w:color="000000"/>
              <w:left w:val="nil"/>
              <w:bottom w:val="single" w:sz="8" w:space="0" w:color="000000"/>
              <w:right w:val="nil"/>
            </w:tcBorders>
            <w:shd w:val="clear" w:color="auto" w:fill="auto"/>
          </w:tcPr>
          <w:p w14:paraId="0AFF2F91" w14:textId="77777777" w:rsidR="00F31887" w:rsidRPr="00782D82" w:rsidRDefault="00F31887" w:rsidP="00F31887">
            <w:pPr>
              <w:autoSpaceDE w:val="0"/>
              <w:autoSpaceDN w:val="0"/>
              <w:adjustRightInd w:val="0"/>
              <w:jc w:val="left"/>
              <w:rPr>
                <w:rFonts w:eastAsia="Calibri"/>
                <w:b/>
                <w:bCs/>
                <w:iCs/>
                <w:color w:val="000000"/>
                <w:sz w:val="22"/>
                <w:szCs w:val="22"/>
              </w:rPr>
            </w:pPr>
            <w:r>
              <w:rPr>
                <w:rFonts w:eastAsia="Calibri"/>
                <w:b/>
                <w:bCs/>
                <w:iCs/>
                <w:color w:val="000000"/>
                <w:sz w:val="22"/>
                <w:szCs w:val="22"/>
              </w:rPr>
              <w:t>Category</w:t>
            </w:r>
          </w:p>
        </w:tc>
      </w:tr>
      <w:tr w:rsidR="00F31887" w:rsidRPr="00E51F5E" w14:paraId="3DE10125" w14:textId="77777777" w:rsidTr="00F31887">
        <w:trPr>
          <w:jc w:val="center"/>
        </w:trPr>
        <w:tc>
          <w:tcPr>
            <w:tcW w:w="1593" w:type="dxa"/>
            <w:tcBorders>
              <w:left w:val="nil"/>
              <w:right w:val="nil"/>
            </w:tcBorders>
            <w:shd w:val="clear" w:color="auto" w:fill="auto"/>
          </w:tcPr>
          <w:p w14:paraId="26718E98" w14:textId="77777777" w:rsidR="00F31887" w:rsidRPr="00782D82" w:rsidRDefault="00F31887" w:rsidP="00F31887">
            <w:pPr>
              <w:jc w:val="left"/>
              <w:rPr>
                <w:rFonts w:eastAsia="Calibri"/>
                <w:b/>
                <w:color w:val="000000"/>
                <w:sz w:val="22"/>
                <w:szCs w:val="22"/>
              </w:rPr>
            </w:pPr>
            <w:r w:rsidRPr="005C04CE">
              <w:rPr>
                <w:rFonts w:eastAsia="Calibri"/>
                <w:color w:val="000000"/>
                <w:sz w:val="22"/>
                <w:szCs w:val="22"/>
              </w:rPr>
              <w:t>Simple Harmonic Motion</w:t>
            </w:r>
          </w:p>
        </w:tc>
        <w:tc>
          <w:tcPr>
            <w:tcW w:w="778" w:type="dxa"/>
            <w:tcBorders>
              <w:left w:val="nil"/>
              <w:right w:val="nil"/>
            </w:tcBorders>
            <w:shd w:val="clear" w:color="auto" w:fill="auto"/>
          </w:tcPr>
          <w:p w14:paraId="6D783149" w14:textId="77777777" w:rsidR="00F31887" w:rsidRPr="00782D82" w:rsidRDefault="00F31887" w:rsidP="00F31887">
            <w:pPr>
              <w:autoSpaceDE w:val="0"/>
              <w:autoSpaceDN w:val="0"/>
              <w:adjustRightInd w:val="0"/>
              <w:jc w:val="left"/>
              <w:rPr>
                <w:rFonts w:eastAsia="Calibri"/>
                <w:iCs/>
                <w:color w:val="000000"/>
                <w:sz w:val="22"/>
                <w:szCs w:val="22"/>
              </w:rPr>
            </w:pPr>
            <w:r w:rsidRPr="00782D82">
              <w:rPr>
                <w:rFonts w:eastAsia="Calibri"/>
                <w:iCs/>
                <w:color w:val="000000"/>
                <w:sz w:val="22"/>
                <w:szCs w:val="22"/>
              </w:rPr>
              <w:t>0</w:t>
            </w:r>
            <w:r>
              <w:rPr>
                <w:rFonts w:eastAsia="Calibri"/>
                <w:iCs/>
                <w:color w:val="000000"/>
                <w:sz w:val="22"/>
                <w:szCs w:val="22"/>
              </w:rPr>
              <w:t>.</w:t>
            </w:r>
            <w:r w:rsidRPr="00782D82">
              <w:rPr>
                <w:rFonts w:eastAsia="Calibri"/>
                <w:iCs/>
                <w:color w:val="000000"/>
                <w:sz w:val="22"/>
                <w:szCs w:val="22"/>
              </w:rPr>
              <w:t>700</w:t>
            </w:r>
          </w:p>
        </w:tc>
        <w:tc>
          <w:tcPr>
            <w:tcW w:w="1322" w:type="dxa"/>
            <w:tcBorders>
              <w:left w:val="nil"/>
              <w:right w:val="nil"/>
            </w:tcBorders>
            <w:shd w:val="clear" w:color="auto" w:fill="auto"/>
          </w:tcPr>
          <w:p w14:paraId="3707B614"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7F3FFC80" w14:textId="77777777" w:rsidTr="00F31887">
        <w:trPr>
          <w:jc w:val="center"/>
        </w:trPr>
        <w:tc>
          <w:tcPr>
            <w:tcW w:w="1593" w:type="dxa"/>
            <w:shd w:val="clear" w:color="auto" w:fill="auto"/>
          </w:tcPr>
          <w:p w14:paraId="1EE5ED6D" w14:textId="77777777" w:rsidR="00F31887" w:rsidRPr="00782D82" w:rsidRDefault="00F31887" w:rsidP="00F31887">
            <w:pPr>
              <w:jc w:val="left"/>
              <w:rPr>
                <w:rFonts w:eastAsia="Calibri"/>
                <w:b/>
                <w:color w:val="000000"/>
                <w:sz w:val="22"/>
                <w:szCs w:val="22"/>
              </w:rPr>
            </w:pPr>
            <w:r>
              <w:rPr>
                <w:rFonts w:eastAsia="Calibri"/>
                <w:color w:val="000000"/>
                <w:sz w:val="22"/>
                <w:szCs w:val="22"/>
              </w:rPr>
              <w:t>Heat</w:t>
            </w:r>
          </w:p>
        </w:tc>
        <w:tc>
          <w:tcPr>
            <w:tcW w:w="778" w:type="dxa"/>
            <w:shd w:val="clear" w:color="auto" w:fill="auto"/>
          </w:tcPr>
          <w:p w14:paraId="75D2225F"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0.420</w:t>
            </w:r>
          </w:p>
        </w:tc>
        <w:tc>
          <w:tcPr>
            <w:tcW w:w="1322" w:type="dxa"/>
            <w:shd w:val="clear" w:color="auto" w:fill="auto"/>
          </w:tcPr>
          <w:p w14:paraId="197D840F"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34D4AFE0" w14:textId="77777777" w:rsidTr="00F31887">
        <w:trPr>
          <w:jc w:val="center"/>
        </w:trPr>
        <w:tc>
          <w:tcPr>
            <w:tcW w:w="1593" w:type="dxa"/>
            <w:tcBorders>
              <w:left w:val="nil"/>
              <w:right w:val="nil"/>
            </w:tcBorders>
            <w:shd w:val="clear" w:color="auto" w:fill="auto"/>
          </w:tcPr>
          <w:p w14:paraId="6787F69D" w14:textId="77777777" w:rsidR="00F31887" w:rsidRPr="00782D82" w:rsidRDefault="00F31887" w:rsidP="00F31887">
            <w:pPr>
              <w:jc w:val="left"/>
              <w:rPr>
                <w:rFonts w:eastAsia="Calibri"/>
                <w:b/>
                <w:color w:val="000000"/>
                <w:sz w:val="22"/>
                <w:szCs w:val="22"/>
              </w:rPr>
            </w:pPr>
            <w:r w:rsidRPr="00782D82">
              <w:rPr>
                <w:rFonts w:eastAsia="Calibri"/>
                <w:color w:val="000000"/>
                <w:sz w:val="22"/>
                <w:szCs w:val="22"/>
              </w:rPr>
              <w:t>Opti</w:t>
            </w:r>
            <w:r>
              <w:rPr>
                <w:rFonts w:eastAsia="Calibri"/>
                <w:color w:val="000000"/>
                <w:sz w:val="22"/>
                <w:szCs w:val="22"/>
              </w:rPr>
              <w:t>c</w:t>
            </w:r>
          </w:p>
        </w:tc>
        <w:tc>
          <w:tcPr>
            <w:tcW w:w="778" w:type="dxa"/>
            <w:tcBorders>
              <w:left w:val="nil"/>
              <w:right w:val="nil"/>
            </w:tcBorders>
            <w:shd w:val="clear" w:color="auto" w:fill="auto"/>
          </w:tcPr>
          <w:p w14:paraId="660CE05D"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688</w:t>
            </w:r>
          </w:p>
        </w:tc>
        <w:tc>
          <w:tcPr>
            <w:tcW w:w="1322" w:type="dxa"/>
            <w:tcBorders>
              <w:left w:val="nil"/>
              <w:right w:val="nil"/>
            </w:tcBorders>
            <w:shd w:val="clear" w:color="auto" w:fill="auto"/>
          </w:tcPr>
          <w:p w14:paraId="17084F3E"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0844C648" w14:textId="77777777" w:rsidTr="00F31887">
        <w:trPr>
          <w:jc w:val="center"/>
        </w:trPr>
        <w:tc>
          <w:tcPr>
            <w:tcW w:w="1593" w:type="dxa"/>
            <w:shd w:val="clear" w:color="auto" w:fill="auto"/>
          </w:tcPr>
          <w:p w14:paraId="70605183" w14:textId="77777777" w:rsidR="00F31887" w:rsidRPr="00782D82" w:rsidRDefault="00F31887" w:rsidP="00F31887">
            <w:pPr>
              <w:jc w:val="left"/>
              <w:rPr>
                <w:rFonts w:eastAsia="Calibri"/>
                <w:b/>
                <w:color w:val="000000"/>
                <w:sz w:val="22"/>
                <w:szCs w:val="22"/>
              </w:rPr>
            </w:pPr>
            <w:r>
              <w:rPr>
                <w:rFonts w:eastAsia="Calibri"/>
                <w:color w:val="000000"/>
                <w:sz w:val="22"/>
                <w:szCs w:val="22"/>
              </w:rPr>
              <w:t>Work and Energy</w:t>
            </w:r>
          </w:p>
        </w:tc>
        <w:tc>
          <w:tcPr>
            <w:tcW w:w="778" w:type="dxa"/>
            <w:shd w:val="clear" w:color="auto" w:fill="auto"/>
          </w:tcPr>
          <w:p w14:paraId="3A23FD8F"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1.</w:t>
            </w:r>
            <w:r w:rsidRPr="00782D82">
              <w:rPr>
                <w:rFonts w:eastAsia="Calibri"/>
                <w:iCs/>
                <w:color w:val="000000"/>
                <w:sz w:val="22"/>
                <w:szCs w:val="22"/>
              </w:rPr>
              <w:t>055</w:t>
            </w:r>
          </w:p>
        </w:tc>
        <w:tc>
          <w:tcPr>
            <w:tcW w:w="1322" w:type="dxa"/>
            <w:shd w:val="clear" w:color="auto" w:fill="auto"/>
          </w:tcPr>
          <w:p w14:paraId="11C3313E"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32F84CC5" w14:textId="77777777" w:rsidTr="00F31887">
        <w:trPr>
          <w:jc w:val="center"/>
        </w:trPr>
        <w:tc>
          <w:tcPr>
            <w:tcW w:w="1593" w:type="dxa"/>
            <w:tcBorders>
              <w:left w:val="nil"/>
              <w:right w:val="nil"/>
            </w:tcBorders>
            <w:shd w:val="clear" w:color="auto" w:fill="auto"/>
          </w:tcPr>
          <w:p w14:paraId="6F62E0C2" w14:textId="77777777" w:rsidR="00F31887" w:rsidRPr="00782D82" w:rsidRDefault="00F31887" w:rsidP="00F31887">
            <w:pPr>
              <w:jc w:val="left"/>
              <w:rPr>
                <w:rFonts w:eastAsia="Calibri"/>
                <w:b/>
                <w:color w:val="000000"/>
                <w:sz w:val="22"/>
                <w:szCs w:val="22"/>
              </w:rPr>
            </w:pPr>
            <w:r>
              <w:rPr>
                <w:rFonts w:eastAsia="Calibri"/>
                <w:color w:val="000000"/>
                <w:sz w:val="22"/>
                <w:szCs w:val="22"/>
              </w:rPr>
              <w:t xml:space="preserve">Science </w:t>
            </w:r>
          </w:p>
        </w:tc>
        <w:tc>
          <w:tcPr>
            <w:tcW w:w="778" w:type="dxa"/>
            <w:tcBorders>
              <w:left w:val="nil"/>
              <w:right w:val="nil"/>
            </w:tcBorders>
            <w:shd w:val="clear" w:color="auto" w:fill="auto"/>
          </w:tcPr>
          <w:p w14:paraId="3F5575D4"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432</w:t>
            </w:r>
          </w:p>
        </w:tc>
        <w:tc>
          <w:tcPr>
            <w:tcW w:w="1322" w:type="dxa"/>
            <w:tcBorders>
              <w:left w:val="nil"/>
              <w:right w:val="nil"/>
            </w:tcBorders>
            <w:shd w:val="clear" w:color="auto" w:fill="auto"/>
          </w:tcPr>
          <w:p w14:paraId="4C960987"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478A3A63" w14:textId="77777777" w:rsidTr="00F31887">
        <w:trPr>
          <w:jc w:val="center"/>
        </w:trPr>
        <w:tc>
          <w:tcPr>
            <w:tcW w:w="1593" w:type="dxa"/>
            <w:shd w:val="clear" w:color="auto" w:fill="auto"/>
          </w:tcPr>
          <w:p w14:paraId="4CAA9674" w14:textId="77777777" w:rsidR="00F31887" w:rsidRPr="00782D82" w:rsidRDefault="00F31887" w:rsidP="00F31887">
            <w:pPr>
              <w:jc w:val="left"/>
              <w:rPr>
                <w:rFonts w:eastAsia="Calibri"/>
                <w:b/>
                <w:color w:val="000000"/>
                <w:sz w:val="22"/>
                <w:szCs w:val="22"/>
              </w:rPr>
            </w:pPr>
            <w:r>
              <w:rPr>
                <w:rFonts w:eastAsia="Calibri"/>
                <w:color w:val="000000"/>
                <w:sz w:val="22"/>
                <w:szCs w:val="22"/>
              </w:rPr>
              <w:t>Solar S</w:t>
            </w:r>
            <w:r w:rsidRPr="005C04CE">
              <w:rPr>
                <w:rFonts w:eastAsia="Calibri"/>
                <w:color w:val="000000"/>
                <w:sz w:val="22"/>
                <w:szCs w:val="22"/>
              </w:rPr>
              <w:t>ystem</w:t>
            </w:r>
          </w:p>
        </w:tc>
        <w:tc>
          <w:tcPr>
            <w:tcW w:w="778" w:type="dxa"/>
            <w:shd w:val="clear" w:color="auto" w:fill="auto"/>
          </w:tcPr>
          <w:p w14:paraId="475AB9AE"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78</w:t>
            </w:r>
          </w:p>
        </w:tc>
        <w:tc>
          <w:tcPr>
            <w:tcW w:w="1322" w:type="dxa"/>
            <w:shd w:val="clear" w:color="auto" w:fill="auto"/>
          </w:tcPr>
          <w:p w14:paraId="7E92245F" w14:textId="77777777" w:rsidR="00F31887" w:rsidRPr="00782D82" w:rsidRDefault="00F31887" w:rsidP="00F31887">
            <w:pPr>
              <w:autoSpaceDE w:val="0"/>
              <w:autoSpaceDN w:val="0"/>
              <w:adjustRightInd w:val="0"/>
              <w:jc w:val="left"/>
              <w:rPr>
                <w:rFonts w:eastAsia="Calibri"/>
                <w:b/>
                <w:iCs/>
                <w:color w:val="000000"/>
                <w:sz w:val="22"/>
                <w:szCs w:val="22"/>
              </w:rPr>
            </w:pPr>
            <w:r>
              <w:rPr>
                <w:rFonts w:eastAsia="Calibri"/>
                <w:iCs/>
                <w:color w:val="000000"/>
                <w:sz w:val="22"/>
                <w:szCs w:val="22"/>
              </w:rPr>
              <w:t>Big Effect</w:t>
            </w:r>
          </w:p>
        </w:tc>
      </w:tr>
      <w:tr w:rsidR="00F31887" w:rsidRPr="00E51F5E" w14:paraId="3EA807D3" w14:textId="77777777" w:rsidTr="00F31887">
        <w:trPr>
          <w:jc w:val="center"/>
        </w:trPr>
        <w:tc>
          <w:tcPr>
            <w:tcW w:w="1593" w:type="dxa"/>
            <w:tcBorders>
              <w:left w:val="nil"/>
              <w:right w:val="nil"/>
            </w:tcBorders>
            <w:shd w:val="clear" w:color="auto" w:fill="auto"/>
          </w:tcPr>
          <w:p w14:paraId="0C99A404" w14:textId="77777777" w:rsidR="00F31887" w:rsidRPr="00782D82" w:rsidRDefault="00F31887" w:rsidP="00F31887">
            <w:pPr>
              <w:jc w:val="left"/>
              <w:rPr>
                <w:rFonts w:eastAsia="Calibri"/>
                <w:b/>
                <w:color w:val="000000"/>
                <w:sz w:val="22"/>
                <w:szCs w:val="22"/>
              </w:rPr>
            </w:pPr>
            <w:r>
              <w:rPr>
                <w:rFonts w:eastAsia="Calibri"/>
                <w:color w:val="000000"/>
                <w:sz w:val="22"/>
                <w:szCs w:val="22"/>
              </w:rPr>
              <w:t>Dynamic Fluids</w:t>
            </w:r>
          </w:p>
        </w:tc>
        <w:tc>
          <w:tcPr>
            <w:tcW w:w="778" w:type="dxa"/>
            <w:tcBorders>
              <w:left w:val="nil"/>
              <w:right w:val="nil"/>
            </w:tcBorders>
            <w:shd w:val="clear" w:color="auto" w:fill="auto"/>
          </w:tcPr>
          <w:p w14:paraId="7D35D4A3"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4.</w:t>
            </w:r>
            <w:r w:rsidRPr="00782D82">
              <w:rPr>
                <w:rFonts w:eastAsia="Calibri"/>
                <w:iCs/>
                <w:color w:val="000000"/>
                <w:sz w:val="22"/>
                <w:szCs w:val="22"/>
              </w:rPr>
              <w:t>49</w:t>
            </w:r>
          </w:p>
        </w:tc>
        <w:tc>
          <w:tcPr>
            <w:tcW w:w="1322" w:type="dxa"/>
            <w:tcBorders>
              <w:left w:val="nil"/>
              <w:right w:val="nil"/>
            </w:tcBorders>
            <w:shd w:val="clear" w:color="auto" w:fill="auto"/>
          </w:tcPr>
          <w:p w14:paraId="152B7158"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4F86D15A" w14:textId="77777777" w:rsidTr="00F31887">
        <w:trPr>
          <w:jc w:val="center"/>
        </w:trPr>
        <w:tc>
          <w:tcPr>
            <w:tcW w:w="1593" w:type="dxa"/>
            <w:shd w:val="clear" w:color="auto" w:fill="auto"/>
          </w:tcPr>
          <w:p w14:paraId="09138E46" w14:textId="77777777" w:rsidR="00F31887" w:rsidRPr="00782D82" w:rsidRDefault="00F31887" w:rsidP="00F31887">
            <w:pPr>
              <w:jc w:val="left"/>
              <w:rPr>
                <w:rFonts w:eastAsia="Calibri"/>
                <w:b/>
                <w:color w:val="000000"/>
                <w:sz w:val="22"/>
                <w:szCs w:val="22"/>
              </w:rPr>
            </w:pPr>
            <w:r w:rsidRPr="005C04CE">
              <w:rPr>
                <w:rFonts w:eastAsia="Calibri"/>
                <w:color w:val="000000"/>
                <w:sz w:val="22"/>
                <w:szCs w:val="22"/>
              </w:rPr>
              <w:t>Properties of Light</w:t>
            </w:r>
          </w:p>
        </w:tc>
        <w:tc>
          <w:tcPr>
            <w:tcW w:w="778" w:type="dxa"/>
            <w:shd w:val="clear" w:color="auto" w:fill="auto"/>
          </w:tcPr>
          <w:p w14:paraId="4E45BD17"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5.</w:t>
            </w:r>
            <w:r w:rsidRPr="00782D82">
              <w:rPr>
                <w:rFonts w:eastAsia="Calibri"/>
                <w:iCs/>
                <w:color w:val="000000"/>
                <w:sz w:val="22"/>
                <w:szCs w:val="22"/>
              </w:rPr>
              <w:t>15</w:t>
            </w:r>
          </w:p>
        </w:tc>
        <w:tc>
          <w:tcPr>
            <w:tcW w:w="1322" w:type="dxa"/>
            <w:shd w:val="clear" w:color="auto" w:fill="auto"/>
          </w:tcPr>
          <w:p w14:paraId="6473F4E5"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047811D0" w14:textId="77777777" w:rsidTr="00F31887">
        <w:trPr>
          <w:jc w:val="center"/>
        </w:trPr>
        <w:tc>
          <w:tcPr>
            <w:tcW w:w="1593" w:type="dxa"/>
            <w:tcBorders>
              <w:left w:val="nil"/>
              <w:right w:val="nil"/>
            </w:tcBorders>
            <w:shd w:val="clear" w:color="auto" w:fill="auto"/>
          </w:tcPr>
          <w:p w14:paraId="4704D4C4" w14:textId="77777777" w:rsidR="00F31887" w:rsidRPr="00782D82" w:rsidRDefault="00F31887" w:rsidP="00F31887">
            <w:pPr>
              <w:jc w:val="left"/>
              <w:rPr>
                <w:rFonts w:eastAsia="Calibri"/>
                <w:b/>
                <w:color w:val="000000"/>
                <w:sz w:val="22"/>
                <w:szCs w:val="22"/>
              </w:rPr>
            </w:pPr>
            <w:r w:rsidRPr="005C04CE">
              <w:rPr>
                <w:rFonts w:eastAsia="Calibri"/>
                <w:color w:val="000000"/>
                <w:sz w:val="22"/>
                <w:szCs w:val="22"/>
              </w:rPr>
              <w:t>Earth's Revolution and Rotation</w:t>
            </w:r>
          </w:p>
        </w:tc>
        <w:tc>
          <w:tcPr>
            <w:tcW w:w="778" w:type="dxa"/>
            <w:tcBorders>
              <w:left w:val="nil"/>
              <w:right w:val="nil"/>
            </w:tcBorders>
            <w:shd w:val="clear" w:color="auto" w:fill="auto"/>
          </w:tcPr>
          <w:p w14:paraId="1F633D0C"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85</w:t>
            </w:r>
          </w:p>
        </w:tc>
        <w:tc>
          <w:tcPr>
            <w:tcW w:w="1322" w:type="dxa"/>
            <w:tcBorders>
              <w:left w:val="nil"/>
              <w:right w:val="nil"/>
            </w:tcBorders>
            <w:shd w:val="clear" w:color="auto" w:fill="auto"/>
          </w:tcPr>
          <w:p w14:paraId="3D29B7AC"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6F4D03B9" w14:textId="77777777" w:rsidTr="00F31887">
        <w:trPr>
          <w:jc w:val="center"/>
        </w:trPr>
        <w:tc>
          <w:tcPr>
            <w:tcW w:w="1593" w:type="dxa"/>
            <w:shd w:val="clear" w:color="auto" w:fill="auto"/>
          </w:tcPr>
          <w:p w14:paraId="514CBFED" w14:textId="77777777" w:rsidR="00F31887" w:rsidRPr="00782D82" w:rsidRDefault="00F31887" w:rsidP="00F31887">
            <w:pPr>
              <w:jc w:val="left"/>
              <w:rPr>
                <w:rFonts w:eastAsia="Calibri"/>
                <w:color w:val="000000"/>
                <w:sz w:val="22"/>
                <w:szCs w:val="22"/>
              </w:rPr>
            </w:pPr>
            <w:r>
              <w:rPr>
                <w:rFonts w:eastAsia="Calibri"/>
                <w:color w:val="000000"/>
                <w:sz w:val="22"/>
                <w:szCs w:val="22"/>
              </w:rPr>
              <w:t>Newton's Law</w:t>
            </w:r>
          </w:p>
        </w:tc>
        <w:tc>
          <w:tcPr>
            <w:tcW w:w="778" w:type="dxa"/>
            <w:shd w:val="clear" w:color="auto" w:fill="auto"/>
          </w:tcPr>
          <w:p w14:paraId="086BD279"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444</w:t>
            </w:r>
          </w:p>
        </w:tc>
        <w:tc>
          <w:tcPr>
            <w:tcW w:w="1322" w:type="dxa"/>
            <w:shd w:val="clear" w:color="auto" w:fill="auto"/>
          </w:tcPr>
          <w:p w14:paraId="2B762A99"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44870B44" w14:textId="77777777" w:rsidTr="00F31887">
        <w:trPr>
          <w:jc w:val="center"/>
        </w:trPr>
        <w:tc>
          <w:tcPr>
            <w:tcW w:w="1593" w:type="dxa"/>
            <w:tcBorders>
              <w:left w:val="nil"/>
              <w:right w:val="nil"/>
            </w:tcBorders>
            <w:shd w:val="clear" w:color="auto" w:fill="auto"/>
          </w:tcPr>
          <w:p w14:paraId="7FF23F20" w14:textId="77777777" w:rsidR="00F31887" w:rsidRPr="00782D82" w:rsidRDefault="00F31887" w:rsidP="00F31887">
            <w:pPr>
              <w:jc w:val="left"/>
              <w:rPr>
                <w:rFonts w:eastAsia="Calibri"/>
                <w:color w:val="000000"/>
                <w:sz w:val="22"/>
                <w:szCs w:val="22"/>
              </w:rPr>
            </w:pPr>
            <w:r>
              <w:rPr>
                <w:rFonts w:eastAsia="Calibri"/>
                <w:color w:val="000000"/>
                <w:sz w:val="22"/>
                <w:szCs w:val="22"/>
              </w:rPr>
              <w:t>Static Fluids</w:t>
            </w:r>
          </w:p>
        </w:tc>
        <w:tc>
          <w:tcPr>
            <w:tcW w:w="778" w:type="dxa"/>
            <w:tcBorders>
              <w:left w:val="nil"/>
              <w:right w:val="nil"/>
            </w:tcBorders>
            <w:shd w:val="clear" w:color="auto" w:fill="auto"/>
          </w:tcPr>
          <w:p w14:paraId="0B6CBB1E"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1.</w:t>
            </w:r>
            <w:r w:rsidRPr="00782D82">
              <w:rPr>
                <w:rFonts w:eastAsia="Calibri"/>
                <w:iCs/>
                <w:color w:val="000000"/>
                <w:sz w:val="22"/>
                <w:szCs w:val="22"/>
              </w:rPr>
              <w:t>009</w:t>
            </w:r>
          </w:p>
        </w:tc>
        <w:tc>
          <w:tcPr>
            <w:tcW w:w="1322" w:type="dxa"/>
            <w:tcBorders>
              <w:left w:val="nil"/>
              <w:right w:val="nil"/>
            </w:tcBorders>
            <w:shd w:val="clear" w:color="auto" w:fill="auto"/>
          </w:tcPr>
          <w:p w14:paraId="6553378D"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42ED7857" w14:textId="77777777" w:rsidTr="00F31887">
        <w:trPr>
          <w:jc w:val="center"/>
        </w:trPr>
        <w:tc>
          <w:tcPr>
            <w:tcW w:w="1593" w:type="dxa"/>
            <w:shd w:val="clear" w:color="auto" w:fill="auto"/>
          </w:tcPr>
          <w:p w14:paraId="153C9E7F" w14:textId="77777777" w:rsidR="00F31887" w:rsidRPr="00782D82" w:rsidRDefault="00F31887" w:rsidP="00F31887">
            <w:pPr>
              <w:jc w:val="left"/>
              <w:rPr>
                <w:rFonts w:eastAsia="Calibri"/>
                <w:b/>
                <w:color w:val="000000"/>
                <w:sz w:val="22"/>
                <w:szCs w:val="22"/>
              </w:rPr>
            </w:pPr>
            <w:r w:rsidRPr="00782D82">
              <w:rPr>
                <w:rFonts w:eastAsia="Calibri"/>
                <w:color w:val="000000"/>
                <w:sz w:val="22"/>
                <w:szCs w:val="22"/>
              </w:rPr>
              <w:t>Undefined</w:t>
            </w:r>
          </w:p>
        </w:tc>
        <w:tc>
          <w:tcPr>
            <w:tcW w:w="778" w:type="dxa"/>
            <w:shd w:val="clear" w:color="auto" w:fill="auto"/>
          </w:tcPr>
          <w:p w14:paraId="5199334B"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782D82">
              <w:rPr>
                <w:rFonts w:eastAsia="Calibri"/>
                <w:iCs/>
                <w:color w:val="000000"/>
                <w:sz w:val="22"/>
                <w:szCs w:val="22"/>
              </w:rPr>
              <w:t>864</w:t>
            </w:r>
          </w:p>
        </w:tc>
        <w:tc>
          <w:tcPr>
            <w:tcW w:w="1322" w:type="dxa"/>
            <w:shd w:val="clear" w:color="auto" w:fill="auto"/>
          </w:tcPr>
          <w:p w14:paraId="7D51B72F"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bl>
    <w:p w14:paraId="2B2E7B99" w14:textId="77777777" w:rsidR="00C732C1" w:rsidRDefault="00C732C1" w:rsidP="00C732C1">
      <w:pPr>
        <w:ind w:right="55"/>
        <w:jc w:val="both"/>
        <w:rPr>
          <w:rFonts w:eastAsia="Arial Unicode MS"/>
          <w:bCs/>
        </w:rPr>
      </w:pPr>
    </w:p>
    <w:p w14:paraId="19226E0C" w14:textId="77777777" w:rsidR="00F31887" w:rsidRDefault="00F31887" w:rsidP="00F31887">
      <w:pPr>
        <w:ind w:right="55" w:firstLine="284"/>
        <w:jc w:val="both"/>
        <w:rPr>
          <w:rFonts w:eastAsia="Arial Unicode MS"/>
          <w:bCs/>
          <w:sz w:val="22"/>
          <w:szCs w:val="22"/>
        </w:rPr>
      </w:pPr>
      <w:r>
        <w:rPr>
          <w:rFonts w:eastAsia="Arial Unicode MS"/>
          <w:bCs/>
          <w:sz w:val="22"/>
          <w:szCs w:val="22"/>
        </w:rPr>
        <w:t>Table 5</w:t>
      </w:r>
      <w:r w:rsidRPr="00417E1A">
        <w:rPr>
          <w:rFonts w:eastAsia="Arial Unicode MS"/>
          <w:bCs/>
          <w:sz w:val="22"/>
          <w:szCs w:val="22"/>
        </w:rPr>
        <w:t xml:space="preserve"> </w:t>
      </w:r>
      <w:r w:rsidRPr="006C1D55">
        <w:rPr>
          <w:rFonts w:eastAsia="Arial Unicode MS"/>
          <w:bCs/>
          <w:sz w:val="22"/>
          <w:szCs w:val="22"/>
        </w:rPr>
        <w:t>shows the article data grouped by subject matter</w:t>
      </w:r>
      <w:r>
        <w:rPr>
          <w:rFonts w:eastAsia="Arial Unicode MS"/>
          <w:bCs/>
          <w:sz w:val="22"/>
          <w:szCs w:val="22"/>
        </w:rPr>
        <w:t>,</w:t>
      </w:r>
      <w:r w:rsidRPr="006C1D55">
        <w:rPr>
          <w:rFonts w:eastAsia="Arial Unicode MS"/>
          <w:bCs/>
          <w:sz w:val="22"/>
          <w:szCs w:val="22"/>
        </w:rPr>
        <w:t xml:space="preserve"> and the results obtained are effect size and classified in effect size</w:t>
      </w:r>
      <w:r w:rsidRPr="00417E1A">
        <w:rPr>
          <w:rFonts w:eastAsia="Arial Unicode MS"/>
          <w:bCs/>
          <w:i/>
          <w:iCs/>
          <w:sz w:val="22"/>
          <w:szCs w:val="22"/>
        </w:rPr>
        <w:t xml:space="preserve">. </w:t>
      </w:r>
      <w:r w:rsidRPr="006C1D55">
        <w:rPr>
          <w:rFonts w:eastAsia="Arial Unicode MS"/>
          <w:bCs/>
          <w:sz w:val="22"/>
          <w:szCs w:val="22"/>
        </w:rPr>
        <w:t xml:space="preserve">In the classification of </w:t>
      </w:r>
      <w:r w:rsidRPr="00C732C1">
        <w:rPr>
          <w:rFonts w:eastAsia="Arial Unicode MS"/>
          <w:bCs/>
          <w:iCs/>
          <w:sz w:val="22"/>
          <w:szCs w:val="22"/>
        </w:rPr>
        <w:t>effect size</w:t>
      </w:r>
      <w:r w:rsidRPr="006C1D55">
        <w:rPr>
          <w:rFonts w:eastAsia="Arial Unicode MS"/>
          <w:bCs/>
          <w:sz w:val="22"/>
          <w:szCs w:val="22"/>
        </w:rPr>
        <w:t xml:space="preserve"> based on the subject matter, var</w:t>
      </w:r>
      <w:r>
        <w:rPr>
          <w:rFonts w:eastAsia="Arial Unicode MS"/>
          <w:bCs/>
          <w:sz w:val="22"/>
          <w:szCs w:val="22"/>
        </w:rPr>
        <w:t>ious types of learning material. I</w:t>
      </w:r>
      <w:r w:rsidRPr="006C1D55">
        <w:rPr>
          <w:rFonts w:eastAsia="Arial Unicode MS"/>
          <w:bCs/>
          <w:sz w:val="22"/>
          <w:szCs w:val="22"/>
        </w:rPr>
        <w:t>ncluding Simple Harmonic Motion, Heat, Optics, Work and Energy, Natural Sciences, Solar System, Dynamic Fluids, Properties of Light, Revolution and Earth's Rotation, Newton's Laws, Static Fluid</w:t>
      </w:r>
      <w:r>
        <w:rPr>
          <w:rFonts w:eastAsia="Arial Unicode MS"/>
          <w:bCs/>
          <w:sz w:val="22"/>
          <w:szCs w:val="22"/>
        </w:rPr>
        <w:t>, and</w:t>
      </w:r>
      <w:r w:rsidRPr="006C1D55">
        <w:rPr>
          <w:rFonts w:eastAsia="Arial Unicode MS"/>
          <w:bCs/>
          <w:sz w:val="22"/>
          <w:szCs w:val="22"/>
        </w:rPr>
        <w:t xml:space="preserve"> undefined</w:t>
      </w:r>
      <w:r>
        <w:rPr>
          <w:rFonts w:eastAsia="Arial Unicode MS"/>
          <w:bCs/>
          <w:sz w:val="22"/>
          <w:szCs w:val="22"/>
        </w:rPr>
        <w:t xml:space="preserve"> </w:t>
      </w:r>
      <w:r w:rsidRPr="006C1D55">
        <w:rPr>
          <w:rFonts w:eastAsia="Arial Unicode MS"/>
          <w:bCs/>
          <w:sz w:val="22"/>
          <w:szCs w:val="22"/>
        </w:rPr>
        <w:t>material</w:t>
      </w:r>
      <w:r>
        <w:rPr>
          <w:rFonts w:eastAsia="Arial Unicode MS"/>
          <w:bCs/>
          <w:sz w:val="22"/>
          <w:szCs w:val="22"/>
        </w:rPr>
        <w:t xml:space="preserve"> in the articles</w:t>
      </w:r>
      <w:r w:rsidRPr="006C1D55">
        <w:rPr>
          <w:rFonts w:eastAsia="Arial Unicode MS"/>
          <w:bCs/>
          <w:sz w:val="22"/>
          <w:szCs w:val="22"/>
        </w:rPr>
        <w:t xml:space="preserve">. These materials have </w:t>
      </w:r>
      <w:r w:rsidRPr="00C732C1">
        <w:rPr>
          <w:rFonts w:eastAsia="Arial Unicode MS"/>
          <w:bCs/>
          <w:iCs/>
          <w:sz w:val="22"/>
          <w:szCs w:val="22"/>
        </w:rPr>
        <w:t>effect size</w:t>
      </w:r>
      <w:r w:rsidRPr="006C1D55">
        <w:rPr>
          <w:rFonts w:eastAsia="Arial Unicode MS"/>
          <w:bCs/>
          <w:sz w:val="22"/>
          <w:szCs w:val="22"/>
        </w:rPr>
        <w:t xml:space="preserve"> values ​​in the large category. That way, the types of material with large </w:t>
      </w:r>
      <w:r>
        <w:rPr>
          <w:rFonts w:eastAsia="Arial Unicode MS"/>
          <w:bCs/>
          <w:sz w:val="22"/>
          <w:szCs w:val="22"/>
        </w:rPr>
        <w:t>variet</w:t>
      </w:r>
      <w:r w:rsidRPr="006C1D55">
        <w:rPr>
          <w:rFonts w:eastAsia="Arial Unicode MS"/>
          <w:bCs/>
          <w:sz w:val="22"/>
          <w:szCs w:val="22"/>
        </w:rPr>
        <w:t xml:space="preserve">ies can be related to real-life problems and are </w:t>
      </w:r>
      <w:r>
        <w:rPr>
          <w:rFonts w:eastAsia="Arial Unicode MS"/>
          <w:bCs/>
          <w:sz w:val="22"/>
          <w:szCs w:val="22"/>
        </w:rPr>
        <w:t>accurate</w:t>
      </w:r>
      <w:r w:rsidRPr="006C1D55">
        <w:rPr>
          <w:rFonts w:eastAsia="Arial Unicode MS"/>
          <w:bCs/>
          <w:sz w:val="22"/>
          <w:szCs w:val="22"/>
        </w:rPr>
        <w:t>. The properties of light are the materials with the highest</w:t>
      </w:r>
      <w:r w:rsidRPr="00C732C1">
        <w:rPr>
          <w:rFonts w:eastAsia="Arial Unicode MS"/>
          <w:bCs/>
          <w:sz w:val="22"/>
          <w:szCs w:val="22"/>
        </w:rPr>
        <w:t xml:space="preserve"> </w:t>
      </w:r>
      <w:r w:rsidRPr="00C732C1">
        <w:rPr>
          <w:rFonts w:eastAsia="Arial Unicode MS"/>
          <w:bCs/>
          <w:iCs/>
          <w:sz w:val="22"/>
          <w:szCs w:val="22"/>
        </w:rPr>
        <w:t>effect size</w:t>
      </w:r>
      <w:r w:rsidRPr="006C1D55">
        <w:rPr>
          <w:rFonts w:eastAsia="Arial Unicode MS"/>
          <w:bCs/>
          <w:sz w:val="22"/>
          <w:szCs w:val="22"/>
        </w:rPr>
        <w:t xml:space="preserve"> values ​​that </w:t>
      </w:r>
      <w:r>
        <w:rPr>
          <w:rFonts w:eastAsia="Arial Unicode MS"/>
          <w:bCs/>
          <w:sz w:val="22"/>
          <w:szCs w:val="22"/>
        </w:rPr>
        <w:t>influence</w:t>
      </w:r>
      <w:r w:rsidRPr="006C1D55">
        <w:rPr>
          <w:rFonts w:eastAsia="Arial Unicode MS"/>
          <w:bCs/>
          <w:sz w:val="22"/>
          <w:szCs w:val="22"/>
        </w:rPr>
        <w:t xml:space="preserve"> the implementation of </w:t>
      </w:r>
      <w:r>
        <w:rPr>
          <w:rFonts w:eastAsia="Arial Unicode MS"/>
          <w:bCs/>
          <w:sz w:val="22"/>
          <w:szCs w:val="22"/>
        </w:rPr>
        <w:t>I</w:t>
      </w:r>
      <w:r w:rsidRPr="006C1D55">
        <w:rPr>
          <w:rFonts w:eastAsia="Arial Unicode MS"/>
          <w:bCs/>
          <w:sz w:val="22"/>
          <w:szCs w:val="22"/>
        </w:rPr>
        <w:t xml:space="preserve">nquiry in physics learning. In real life, of course, </w:t>
      </w:r>
      <w:r>
        <w:rPr>
          <w:rFonts w:eastAsia="Arial Unicode MS"/>
          <w:bCs/>
          <w:sz w:val="22"/>
          <w:szCs w:val="22"/>
        </w:rPr>
        <w:t xml:space="preserve">we </w:t>
      </w:r>
      <w:r w:rsidRPr="006C1D55">
        <w:rPr>
          <w:rFonts w:eastAsia="Arial Unicode MS"/>
          <w:bCs/>
          <w:sz w:val="22"/>
          <w:szCs w:val="22"/>
        </w:rPr>
        <w:t>often encounter things that cannot be separated from light and are related to light which in everyday life</w:t>
      </w:r>
      <w:r>
        <w:rPr>
          <w:rFonts w:eastAsia="Arial Unicode MS"/>
          <w:bCs/>
          <w:sz w:val="22"/>
          <w:szCs w:val="22"/>
        </w:rPr>
        <w:t>, ligh</w:t>
      </w:r>
      <w:r w:rsidRPr="006C1D55">
        <w:rPr>
          <w:rFonts w:eastAsia="Arial Unicode MS"/>
          <w:bCs/>
          <w:sz w:val="22"/>
          <w:szCs w:val="22"/>
        </w:rPr>
        <w:t xml:space="preserve">t can provide the most role for human life. </w:t>
      </w:r>
    </w:p>
    <w:p w14:paraId="314855D4" w14:textId="5C0FFF16" w:rsidR="00C732C1" w:rsidRDefault="00C732C1" w:rsidP="004B5CA4">
      <w:pPr>
        <w:ind w:right="55" w:firstLine="284"/>
        <w:jc w:val="both"/>
        <w:rPr>
          <w:rFonts w:eastAsia="Arial Unicode MS"/>
          <w:bCs/>
          <w:sz w:val="22"/>
          <w:szCs w:val="22"/>
          <w:lang w:val="id-ID"/>
        </w:rPr>
      </w:pPr>
      <w:r w:rsidRPr="006C1D55">
        <w:rPr>
          <w:rFonts w:eastAsia="Arial Unicode MS"/>
          <w:bCs/>
          <w:sz w:val="22"/>
          <w:szCs w:val="22"/>
        </w:rPr>
        <w:t xml:space="preserve">So that if it is associated with material related to the properties of light in everyday life, students will </w:t>
      </w:r>
      <w:r>
        <w:rPr>
          <w:rFonts w:eastAsia="Arial Unicode MS"/>
          <w:bCs/>
          <w:sz w:val="22"/>
          <w:szCs w:val="22"/>
        </w:rPr>
        <w:t>undoubted</w:t>
      </w:r>
      <w:r w:rsidRPr="006C1D55">
        <w:rPr>
          <w:rFonts w:eastAsia="Arial Unicode MS"/>
          <w:bCs/>
          <w:sz w:val="22"/>
          <w:szCs w:val="22"/>
        </w:rPr>
        <w:t>ly be easier to accept the material when compared to other materials</w:t>
      </w:r>
      <w:r>
        <w:rPr>
          <w:rFonts w:eastAsia="Arial Unicode MS"/>
          <w:bCs/>
          <w:sz w:val="22"/>
          <w:szCs w:val="22"/>
        </w:rPr>
        <w:t xml:space="preserve">. Research by Nur et al. (2019), </w:t>
      </w:r>
      <w:proofErr w:type="spellStart"/>
      <w:r>
        <w:rPr>
          <w:rFonts w:eastAsia="Arial Unicode MS"/>
          <w:bCs/>
          <w:sz w:val="22"/>
          <w:szCs w:val="22"/>
        </w:rPr>
        <w:t>Muspratiwi</w:t>
      </w:r>
      <w:proofErr w:type="spellEnd"/>
      <w:r>
        <w:rPr>
          <w:rFonts w:eastAsia="Arial Unicode MS"/>
          <w:bCs/>
          <w:sz w:val="22"/>
          <w:szCs w:val="22"/>
        </w:rPr>
        <w:t xml:space="preserve"> et al. (2018), </w:t>
      </w:r>
      <w:proofErr w:type="spellStart"/>
      <w:r>
        <w:rPr>
          <w:rFonts w:eastAsia="Arial Unicode MS"/>
          <w:bCs/>
          <w:sz w:val="22"/>
          <w:szCs w:val="22"/>
        </w:rPr>
        <w:t>Verdiana</w:t>
      </w:r>
      <w:proofErr w:type="spellEnd"/>
      <w:r>
        <w:rPr>
          <w:rFonts w:eastAsia="Arial Unicode MS"/>
          <w:bCs/>
          <w:sz w:val="22"/>
          <w:szCs w:val="22"/>
        </w:rPr>
        <w:t xml:space="preserve"> et al. (2019) </w:t>
      </w:r>
      <w:r w:rsidRPr="006C1D55">
        <w:rPr>
          <w:rFonts w:eastAsia="Arial Unicode MS"/>
          <w:bCs/>
          <w:sz w:val="22"/>
          <w:szCs w:val="22"/>
        </w:rPr>
        <w:t>also choose</w:t>
      </w:r>
      <w:r>
        <w:rPr>
          <w:rFonts w:eastAsia="Arial Unicode MS"/>
          <w:bCs/>
          <w:sz w:val="22"/>
          <w:szCs w:val="22"/>
        </w:rPr>
        <w:t>s</w:t>
      </w:r>
      <w:r w:rsidRPr="006C1D55">
        <w:rPr>
          <w:rFonts w:eastAsia="Arial Unicode MS"/>
          <w:bCs/>
          <w:sz w:val="22"/>
          <w:szCs w:val="22"/>
        </w:rPr>
        <w:t xml:space="preserve"> light material in the implementation of the </w:t>
      </w:r>
      <w:r>
        <w:rPr>
          <w:rFonts w:eastAsia="Arial Unicode MS"/>
          <w:bCs/>
          <w:sz w:val="22"/>
          <w:szCs w:val="22"/>
        </w:rPr>
        <w:t>I</w:t>
      </w:r>
      <w:r w:rsidRPr="006C1D55">
        <w:rPr>
          <w:rFonts w:eastAsia="Arial Unicode MS"/>
          <w:bCs/>
          <w:sz w:val="22"/>
          <w:szCs w:val="22"/>
        </w:rPr>
        <w:t xml:space="preserve">nquiry. Then the Dynamic Fluid material belongs to the second </w:t>
      </w:r>
      <w:r>
        <w:rPr>
          <w:rFonts w:eastAsia="Arial Unicode MS"/>
          <w:bCs/>
          <w:sz w:val="22"/>
          <w:szCs w:val="22"/>
        </w:rPr>
        <w:t>significant</w:t>
      </w:r>
      <w:r w:rsidRPr="006C1D55">
        <w:rPr>
          <w:rFonts w:eastAsia="Arial Unicode MS"/>
          <w:bCs/>
          <w:sz w:val="22"/>
          <w:szCs w:val="22"/>
        </w:rPr>
        <w:t xml:space="preserve"> effect after the light material, with an </w:t>
      </w:r>
      <w:r w:rsidRPr="00C732C1">
        <w:rPr>
          <w:rFonts w:eastAsia="Arial Unicode MS"/>
          <w:bCs/>
          <w:iCs/>
          <w:sz w:val="22"/>
          <w:szCs w:val="22"/>
        </w:rPr>
        <w:t>effect size</w:t>
      </w:r>
      <w:r w:rsidRPr="006C1D55">
        <w:rPr>
          <w:rFonts w:eastAsia="Arial Unicode MS"/>
          <w:bCs/>
          <w:sz w:val="22"/>
          <w:szCs w:val="22"/>
        </w:rPr>
        <w:t xml:space="preserve"> value of 4.49. Fluid dynamics have a fundamental role in explaining physical phenomena that occur in real life. </w:t>
      </w:r>
      <w:r>
        <w:rPr>
          <w:rFonts w:eastAsia="Arial Unicode MS"/>
          <w:bCs/>
          <w:sz w:val="22"/>
          <w:szCs w:val="22"/>
        </w:rPr>
        <w:t>Natur</w:t>
      </w:r>
      <w:r w:rsidRPr="006C1D55">
        <w:rPr>
          <w:rFonts w:eastAsia="Arial Unicode MS"/>
          <w:bCs/>
          <w:sz w:val="22"/>
          <w:szCs w:val="22"/>
        </w:rPr>
        <w:t>al events are easy to find in everyday life, making it easier for students to accept the delivery of dynamic fluid material in physics learning</w:t>
      </w:r>
      <w:r>
        <w:rPr>
          <w:rFonts w:eastAsia="Arial Unicode MS"/>
          <w:bCs/>
          <w:sz w:val="22"/>
          <w:szCs w:val="22"/>
        </w:rPr>
        <w:t xml:space="preserve"> </w:t>
      </w:r>
      <w:r>
        <w:rPr>
          <w:rFonts w:eastAsia="Arial Unicode MS"/>
          <w:bCs/>
          <w:sz w:val="22"/>
          <w:szCs w:val="22"/>
        </w:rPr>
        <w:fldChar w:fldCharType="begin" w:fldLock="1"/>
      </w:r>
      <w:r>
        <w:rPr>
          <w:rFonts w:eastAsia="Arial Unicode MS"/>
          <w:bCs/>
          <w:sz w:val="22"/>
          <w:szCs w:val="22"/>
        </w:rPr>
        <w:instrText>ADDIN CSL_CITATION {"citationItems":[{"id":"ITEM-1","itemData":{"abstract":"… INFO ARTIKEL ABSTRAK Riwayat Artikel: Diterima: 20-12-2019 Disetujui: 18-06-2020 Abstract: This study aims to analyze the impact of guided inquiry learning integrated STEM module of the students' physics conceptual understanding on dynamic fluid topic …","author":[{"dropping-particle":"","family":"Nisa","given":"Ika Khoirun","non-dropping-particle":"","parse-names":false,"suffix":""},{"dropping-particle":"","family":"Yuliati","given":"Lia","non-dropping-particle":"","parse-names":false,"suffix":""},{"dropping-particle":"","family":"Hidayat","given":"Arif","non-dropping-particle":"","parse-names":false,"suffix":""}],"container-title":"Jurnal Pendidikan","id":"ITEM-1","issue":"6","issued":{"date-parts":[["2020"]]},"page":"809-816","title":"Analisis Penguasaan Konsep melalui Pembelajaran Guided Inquiry berbantuan Modul Terintegrasi STEM pada Materi Fluida Dinamis","type":"article-journal","volume":"5"},"uris":["http://www.mendeley.com/documents/?uuid=879515b5-37d7-4461-b497-2155091a08dc"]}],"mendeley":{"formattedCitation":"(Nisa, Yuliati, &amp; Hidayat, 2020)","plainTextFormattedCitation":"(Nisa, Yuliati, &amp; Hidayat, 2020)","previouslyFormattedCitation":"(Nisa, Yuliati, &amp; Hidayat, 2020)"},"properties":{"noteIndex":0},"schema":"https://github.com/citation-style-language/schema/raw/master/csl-citation.json"}</w:instrText>
      </w:r>
      <w:r>
        <w:rPr>
          <w:rFonts w:eastAsia="Arial Unicode MS"/>
          <w:bCs/>
          <w:sz w:val="22"/>
          <w:szCs w:val="22"/>
        </w:rPr>
        <w:fldChar w:fldCharType="separate"/>
      </w:r>
      <w:r w:rsidRPr="004E68A9">
        <w:rPr>
          <w:rFonts w:eastAsia="Arial Unicode MS"/>
          <w:bCs/>
          <w:noProof/>
          <w:sz w:val="22"/>
          <w:szCs w:val="22"/>
        </w:rPr>
        <w:t>(Nisa, Yuliati, &amp; Hidayat, 2020)</w:t>
      </w:r>
      <w:r>
        <w:rPr>
          <w:rFonts w:eastAsia="Arial Unicode MS"/>
          <w:bCs/>
          <w:sz w:val="22"/>
          <w:szCs w:val="22"/>
        </w:rPr>
        <w:fldChar w:fldCharType="end"/>
      </w:r>
      <w:r>
        <w:rPr>
          <w:rFonts w:eastAsia="Arial Unicode MS"/>
          <w:bCs/>
          <w:sz w:val="22"/>
          <w:szCs w:val="22"/>
        </w:rPr>
        <w:t xml:space="preserve">. </w:t>
      </w:r>
      <w:r w:rsidRPr="006C1D55">
        <w:rPr>
          <w:rFonts w:eastAsia="Arial Unicode MS"/>
          <w:bCs/>
          <w:sz w:val="22"/>
          <w:szCs w:val="22"/>
        </w:rPr>
        <w:t>In other cases, undefined learning materials were also found</w:t>
      </w:r>
      <w:r w:rsidR="00935002">
        <w:rPr>
          <w:rFonts w:eastAsia="Arial Unicode MS"/>
          <w:bCs/>
          <w:sz w:val="22"/>
          <w:szCs w:val="22"/>
        </w:rPr>
        <w:t xml:space="preserve"> in some articles</w:t>
      </w:r>
      <w:r w:rsidRPr="006C1D55">
        <w:rPr>
          <w:rFonts w:eastAsia="Arial Unicode MS"/>
          <w:bCs/>
          <w:sz w:val="22"/>
          <w:szCs w:val="22"/>
        </w:rPr>
        <w:t xml:space="preserve">. This unspecified material is classified as a large </w:t>
      </w:r>
      <w:r w:rsidRPr="00C732C1">
        <w:rPr>
          <w:rFonts w:eastAsia="Arial Unicode MS"/>
          <w:bCs/>
          <w:iCs/>
          <w:sz w:val="22"/>
          <w:szCs w:val="22"/>
        </w:rPr>
        <w:t>effect size</w:t>
      </w:r>
      <w:r w:rsidRPr="006C1D55">
        <w:rPr>
          <w:rFonts w:eastAsia="Arial Unicode MS"/>
          <w:bCs/>
          <w:sz w:val="22"/>
          <w:szCs w:val="22"/>
        </w:rPr>
        <w:t xml:space="preserve"> because it has an effect size value of 0.864. The </w:t>
      </w:r>
      <w:r>
        <w:rPr>
          <w:rFonts w:eastAsia="Arial Unicode MS"/>
          <w:bCs/>
          <w:sz w:val="22"/>
          <w:szCs w:val="22"/>
        </w:rPr>
        <w:t>unclear material</w:t>
      </w:r>
      <w:r w:rsidRPr="006C1D55">
        <w:rPr>
          <w:rFonts w:eastAsia="Arial Unicode MS"/>
          <w:bCs/>
          <w:sz w:val="22"/>
          <w:szCs w:val="22"/>
        </w:rPr>
        <w:t xml:space="preserve"> can occur because of general material applied in </w:t>
      </w:r>
      <w:r>
        <w:rPr>
          <w:rFonts w:eastAsia="Arial Unicode MS"/>
          <w:bCs/>
          <w:sz w:val="22"/>
          <w:szCs w:val="22"/>
        </w:rPr>
        <w:t xml:space="preserve">elementary or university learning. </w:t>
      </w:r>
    </w:p>
    <w:p w14:paraId="1C15553C" w14:textId="40EF07EA" w:rsidR="00C732C1" w:rsidRPr="006A4D52" w:rsidRDefault="00C732C1" w:rsidP="00C732C1">
      <w:pPr>
        <w:ind w:left="810" w:right="55" w:hanging="810"/>
        <w:jc w:val="left"/>
        <w:rPr>
          <w:rFonts w:eastAsia="Arial Unicode MS"/>
          <w:bCs/>
          <w:sz w:val="22"/>
          <w:szCs w:val="22"/>
          <w:lang w:val="id-ID"/>
        </w:rPr>
      </w:pPr>
      <w:r w:rsidRPr="00F31887">
        <w:rPr>
          <w:rFonts w:eastAsia="Arial Unicode MS"/>
          <w:bCs/>
          <w:sz w:val="22"/>
          <w:szCs w:val="22"/>
        </w:rPr>
        <w:t xml:space="preserve">Table </w:t>
      </w:r>
      <w:proofErr w:type="gramStart"/>
      <w:r w:rsidRPr="00F31887">
        <w:rPr>
          <w:rFonts w:eastAsia="Arial Unicode MS"/>
          <w:bCs/>
          <w:sz w:val="22"/>
          <w:szCs w:val="22"/>
        </w:rPr>
        <w:t>6</w:t>
      </w:r>
      <w:r w:rsidR="0026321F">
        <w:rPr>
          <w:rFonts w:eastAsia="Arial Unicode MS"/>
          <w:bCs/>
          <w:sz w:val="22"/>
          <w:szCs w:val="22"/>
        </w:rPr>
        <w:t xml:space="preserve"> </w:t>
      </w:r>
      <w:r w:rsidRPr="00417E1A">
        <w:rPr>
          <w:rFonts w:eastAsia="Arial Unicode MS"/>
          <w:bCs/>
          <w:sz w:val="22"/>
          <w:szCs w:val="22"/>
        </w:rPr>
        <w:t xml:space="preserve"> </w:t>
      </w:r>
      <w:r w:rsidRPr="00C732C1">
        <w:rPr>
          <w:rFonts w:eastAsia="Arial Unicode MS"/>
          <w:bCs/>
          <w:iCs/>
          <w:sz w:val="22"/>
          <w:szCs w:val="22"/>
        </w:rPr>
        <w:t>Effect</w:t>
      </w:r>
      <w:proofErr w:type="gramEnd"/>
      <w:r w:rsidRPr="00C732C1">
        <w:rPr>
          <w:rFonts w:eastAsia="Arial Unicode MS"/>
          <w:bCs/>
          <w:iCs/>
          <w:sz w:val="22"/>
          <w:szCs w:val="22"/>
        </w:rPr>
        <w:t xml:space="preserve"> Size</w:t>
      </w:r>
      <w:r w:rsidRPr="00417E1A">
        <w:rPr>
          <w:rFonts w:eastAsia="Arial Unicode MS"/>
          <w:bCs/>
          <w:sz w:val="22"/>
          <w:szCs w:val="22"/>
        </w:rPr>
        <w:t xml:space="preserve"> </w:t>
      </w:r>
      <w:r w:rsidRPr="006C1D55">
        <w:rPr>
          <w:rFonts w:eastAsia="Arial Unicode MS"/>
          <w:bCs/>
          <w:sz w:val="22"/>
          <w:szCs w:val="22"/>
        </w:rPr>
        <w:t>Based on Learning Media</w:t>
      </w:r>
    </w:p>
    <w:tbl>
      <w:tblPr>
        <w:tblW w:w="3578" w:type="dxa"/>
        <w:tblInd w:w="108" w:type="dxa"/>
        <w:tblBorders>
          <w:top w:val="single" w:sz="8" w:space="0" w:color="000000"/>
          <w:bottom w:val="single" w:sz="8" w:space="0" w:color="000000"/>
        </w:tblBorders>
        <w:tblLayout w:type="fixed"/>
        <w:tblLook w:val="04A0" w:firstRow="1" w:lastRow="0" w:firstColumn="1" w:lastColumn="0" w:noHBand="0" w:noVBand="1"/>
      </w:tblPr>
      <w:tblGrid>
        <w:gridCol w:w="1302"/>
        <w:gridCol w:w="972"/>
        <w:gridCol w:w="1304"/>
      </w:tblGrid>
      <w:tr w:rsidR="00F31887" w:rsidRPr="00E51F5E" w14:paraId="6A39E44A" w14:textId="77777777" w:rsidTr="0026321F">
        <w:tc>
          <w:tcPr>
            <w:tcW w:w="1302" w:type="dxa"/>
            <w:tcBorders>
              <w:top w:val="single" w:sz="8" w:space="0" w:color="000000"/>
              <w:left w:val="nil"/>
              <w:bottom w:val="single" w:sz="8" w:space="0" w:color="000000"/>
              <w:right w:val="nil"/>
            </w:tcBorders>
            <w:shd w:val="clear" w:color="auto" w:fill="auto"/>
          </w:tcPr>
          <w:p w14:paraId="64547B5B" w14:textId="77777777" w:rsidR="00F31887" w:rsidRPr="00782D82" w:rsidRDefault="00F31887" w:rsidP="00F31887">
            <w:pPr>
              <w:autoSpaceDE w:val="0"/>
              <w:autoSpaceDN w:val="0"/>
              <w:adjustRightInd w:val="0"/>
              <w:jc w:val="left"/>
              <w:rPr>
                <w:rFonts w:eastAsia="Calibri"/>
                <w:b/>
                <w:bCs/>
                <w:iCs/>
                <w:color w:val="000000"/>
                <w:sz w:val="22"/>
                <w:szCs w:val="22"/>
              </w:rPr>
            </w:pPr>
            <w:r>
              <w:rPr>
                <w:rFonts w:eastAsia="Calibri"/>
                <w:b/>
                <w:bCs/>
                <w:color w:val="000000"/>
                <w:sz w:val="22"/>
                <w:szCs w:val="22"/>
              </w:rPr>
              <w:t>Learning Media</w:t>
            </w:r>
          </w:p>
        </w:tc>
        <w:tc>
          <w:tcPr>
            <w:tcW w:w="972" w:type="dxa"/>
            <w:tcBorders>
              <w:top w:val="single" w:sz="8" w:space="0" w:color="000000"/>
              <w:left w:val="nil"/>
              <w:bottom w:val="single" w:sz="8" w:space="0" w:color="000000"/>
              <w:right w:val="nil"/>
            </w:tcBorders>
            <w:shd w:val="clear" w:color="auto" w:fill="auto"/>
          </w:tcPr>
          <w:p w14:paraId="4DF7D59A" w14:textId="2CF41A4F" w:rsidR="00F31887" w:rsidRPr="00C732C1" w:rsidRDefault="00F31887" w:rsidP="00F31887">
            <w:pPr>
              <w:autoSpaceDE w:val="0"/>
              <w:autoSpaceDN w:val="0"/>
              <w:adjustRightInd w:val="0"/>
              <w:jc w:val="left"/>
              <w:rPr>
                <w:rFonts w:eastAsia="Calibri"/>
                <w:b/>
                <w:bCs/>
                <w:iCs/>
                <w:color w:val="000000"/>
                <w:sz w:val="22"/>
                <w:szCs w:val="22"/>
              </w:rPr>
            </w:pPr>
            <w:r w:rsidRPr="00C732C1">
              <w:rPr>
                <w:rFonts w:eastAsia="Calibri"/>
                <w:b/>
                <w:bCs/>
                <w:iCs/>
                <w:color w:val="000000"/>
                <w:sz w:val="22"/>
                <w:szCs w:val="22"/>
              </w:rPr>
              <w:t>Effect Size</w:t>
            </w:r>
          </w:p>
        </w:tc>
        <w:tc>
          <w:tcPr>
            <w:tcW w:w="1304" w:type="dxa"/>
            <w:tcBorders>
              <w:top w:val="single" w:sz="8" w:space="0" w:color="000000"/>
              <w:left w:val="nil"/>
              <w:bottom w:val="single" w:sz="8" w:space="0" w:color="000000"/>
              <w:right w:val="nil"/>
            </w:tcBorders>
            <w:shd w:val="clear" w:color="auto" w:fill="auto"/>
          </w:tcPr>
          <w:p w14:paraId="37CA62B7" w14:textId="77777777" w:rsidR="00F31887" w:rsidRPr="00782D82" w:rsidRDefault="00F31887" w:rsidP="00F31887">
            <w:pPr>
              <w:autoSpaceDE w:val="0"/>
              <w:autoSpaceDN w:val="0"/>
              <w:adjustRightInd w:val="0"/>
              <w:jc w:val="left"/>
              <w:rPr>
                <w:rFonts w:eastAsia="Calibri"/>
                <w:b/>
                <w:bCs/>
                <w:iCs/>
                <w:color w:val="000000"/>
                <w:sz w:val="22"/>
                <w:szCs w:val="22"/>
              </w:rPr>
            </w:pPr>
            <w:r w:rsidRPr="00C73770">
              <w:rPr>
                <w:rFonts w:eastAsia="Calibri"/>
                <w:b/>
                <w:bCs/>
                <w:iCs/>
                <w:color w:val="000000"/>
                <w:szCs w:val="22"/>
              </w:rPr>
              <w:t>Category</w:t>
            </w:r>
          </w:p>
        </w:tc>
      </w:tr>
      <w:tr w:rsidR="00F31887" w:rsidRPr="00E51F5E" w14:paraId="7C94B2F5" w14:textId="77777777" w:rsidTr="0026321F">
        <w:trPr>
          <w:trHeight w:val="319"/>
        </w:trPr>
        <w:tc>
          <w:tcPr>
            <w:tcW w:w="1302" w:type="dxa"/>
            <w:tcBorders>
              <w:top w:val="single" w:sz="8" w:space="0" w:color="000000"/>
              <w:left w:val="nil"/>
              <w:bottom w:val="nil"/>
              <w:right w:val="nil"/>
            </w:tcBorders>
            <w:shd w:val="clear" w:color="auto" w:fill="auto"/>
          </w:tcPr>
          <w:p w14:paraId="43A42376"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 xml:space="preserve">Student’s Exercise </w:t>
            </w:r>
          </w:p>
        </w:tc>
        <w:tc>
          <w:tcPr>
            <w:tcW w:w="972" w:type="dxa"/>
            <w:tcBorders>
              <w:top w:val="single" w:sz="8" w:space="0" w:color="000000"/>
              <w:left w:val="nil"/>
              <w:bottom w:val="nil"/>
              <w:right w:val="nil"/>
            </w:tcBorders>
            <w:shd w:val="clear" w:color="auto" w:fill="auto"/>
          </w:tcPr>
          <w:p w14:paraId="0AF147F4" w14:textId="77777777" w:rsidR="00F31887" w:rsidRPr="005D329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1.</w:t>
            </w:r>
            <w:r w:rsidRPr="005D3292">
              <w:rPr>
                <w:rFonts w:eastAsia="Calibri"/>
                <w:iCs/>
                <w:color w:val="000000"/>
                <w:sz w:val="22"/>
                <w:szCs w:val="22"/>
              </w:rPr>
              <w:t>652</w:t>
            </w:r>
          </w:p>
        </w:tc>
        <w:tc>
          <w:tcPr>
            <w:tcW w:w="1304" w:type="dxa"/>
            <w:tcBorders>
              <w:top w:val="single" w:sz="8" w:space="0" w:color="000000"/>
              <w:left w:val="nil"/>
              <w:bottom w:val="nil"/>
              <w:right w:val="nil"/>
            </w:tcBorders>
            <w:shd w:val="clear" w:color="auto" w:fill="auto"/>
          </w:tcPr>
          <w:p w14:paraId="65620633"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3F7E9A17" w14:textId="77777777" w:rsidTr="0026321F">
        <w:trPr>
          <w:trHeight w:val="283"/>
        </w:trPr>
        <w:tc>
          <w:tcPr>
            <w:tcW w:w="1302" w:type="dxa"/>
            <w:tcBorders>
              <w:top w:val="nil"/>
              <w:left w:val="nil"/>
              <w:bottom w:val="nil"/>
              <w:right w:val="nil"/>
            </w:tcBorders>
            <w:shd w:val="clear" w:color="auto" w:fill="auto"/>
          </w:tcPr>
          <w:p w14:paraId="4227AF35"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Simulation</w:t>
            </w:r>
          </w:p>
        </w:tc>
        <w:tc>
          <w:tcPr>
            <w:tcW w:w="972" w:type="dxa"/>
            <w:tcBorders>
              <w:top w:val="nil"/>
              <w:left w:val="nil"/>
              <w:bottom w:val="nil"/>
              <w:right w:val="nil"/>
            </w:tcBorders>
            <w:shd w:val="clear" w:color="auto" w:fill="auto"/>
          </w:tcPr>
          <w:p w14:paraId="07795B19" w14:textId="77777777" w:rsidR="00F31887"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5D3292">
              <w:rPr>
                <w:rFonts w:eastAsia="Calibri"/>
                <w:iCs/>
                <w:color w:val="000000"/>
                <w:sz w:val="22"/>
                <w:szCs w:val="22"/>
              </w:rPr>
              <w:t>441</w:t>
            </w:r>
          </w:p>
        </w:tc>
        <w:tc>
          <w:tcPr>
            <w:tcW w:w="1304" w:type="dxa"/>
            <w:tcBorders>
              <w:top w:val="nil"/>
              <w:left w:val="nil"/>
              <w:bottom w:val="nil"/>
              <w:right w:val="nil"/>
            </w:tcBorders>
            <w:shd w:val="clear" w:color="auto" w:fill="auto"/>
          </w:tcPr>
          <w:p w14:paraId="55A89590" w14:textId="77777777" w:rsidR="00F31887"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 xml:space="preserve">Big </w:t>
            </w:r>
            <w:proofErr w:type="spellStart"/>
            <w:r>
              <w:rPr>
                <w:rFonts w:eastAsia="Calibri"/>
                <w:iCs/>
                <w:color w:val="000000"/>
                <w:sz w:val="22"/>
                <w:szCs w:val="22"/>
              </w:rPr>
              <w:t>Effec</w:t>
            </w:r>
            <w:proofErr w:type="spellEnd"/>
          </w:p>
        </w:tc>
      </w:tr>
      <w:tr w:rsidR="00F31887" w:rsidRPr="00E51F5E" w14:paraId="02C1B258" w14:textId="77777777" w:rsidTr="0026321F">
        <w:trPr>
          <w:trHeight w:val="106"/>
        </w:trPr>
        <w:tc>
          <w:tcPr>
            <w:tcW w:w="1302" w:type="dxa"/>
            <w:tcBorders>
              <w:top w:val="nil"/>
              <w:left w:val="nil"/>
              <w:bottom w:val="nil"/>
              <w:right w:val="nil"/>
            </w:tcBorders>
            <w:shd w:val="clear" w:color="auto" w:fill="auto"/>
          </w:tcPr>
          <w:p w14:paraId="15242189" w14:textId="77777777" w:rsidR="00F31887" w:rsidRDefault="00F31887" w:rsidP="00F31887">
            <w:pPr>
              <w:autoSpaceDE w:val="0"/>
              <w:autoSpaceDN w:val="0"/>
              <w:adjustRightInd w:val="0"/>
              <w:jc w:val="left"/>
              <w:rPr>
                <w:rFonts w:eastAsia="Calibri"/>
                <w:iCs/>
                <w:color w:val="000000"/>
                <w:sz w:val="22"/>
                <w:szCs w:val="22"/>
              </w:rPr>
            </w:pPr>
            <w:r w:rsidRPr="00782D82">
              <w:rPr>
                <w:rFonts w:eastAsia="Calibri"/>
                <w:iCs/>
                <w:color w:val="000000"/>
                <w:sz w:val="22"/>
                <w:szCs w:val="22"/>
              </w:rPr>
              <w:t>Video</w:t>
            </w:r>
          </w:p>
        </w:tc>
        <w:tc>
          <w:tcPr>
            <w:tcW w:w="972" w:type="dxa"/>
            <w:tcBorders>
              <w:top w:val="nil"/>
              <w:left w:val="nil"/>
              <w:bottom w:val="nil"/>
              <w:right w:val="nil"/>
            </w:tcBorders>
            <w:shd w:val="clear" w:color="auto" w:fill="auto"/>
          </w:tcPr>
          <w:p w14:paraId="26273D0B" w14:textId="77777777" w:rsidR="00F31887"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5D3292">
              <w:rPr>
                <w:rFonts w:eastAsia="Calibri"/>
                <w:iCs/>
                <w:color w:val="000000"/>
                <w:sz w:val="22"/>
                <w:szCs w:val="22"/>
              </w:rPr>
              <w:t>432</w:t>
            </w:r>
          </w:p>
        </w:tc>
        <w:tc>
          <w:tcPr>
            <w:tcW w:w="1304" w:type="dxa"/>
            <w:tcBorders>
              <w:top w:val="nil"/>
              <w:left w:val="nil"/>
              <w:bottom w:val="nil"/>
              <w:right w:val="nil"/>
            </w:tcBorders>
            <w:shd w:val="clear" w:color="auto" w:fill="auto"/>
          </w:tcPr>
          <w:p w14:paraId="4A5D9248" w14:textId="77777777" w:rsidR="00F31887"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r w:rsidR="00F31887" w:rsidRPr="00E51F5E" w14:paraId="4E5F7316" w14:textId="77777777" w:rsidTr="0026321F">
        <w:trPr>
          <w:trHeight w:val="264"/>
        </w:trPr>
        <w:tc>
          <w:tcPr>
            <w:tcW w:w="1302" w:type="dxa"/>
            <w:tcBorders>
              <w:top w:val="nil"/>
              <w:bottom w:val="nil"/>
            </w:tcBorders>
            <w:shd w:val="clear" w:color="auto" w:fill="auto"/>
          </w:tcPr>
          <w:p w14:paraId="45906AC0" w14:textId="77777777" w:rsidR="00F31887" w:rsidRPr="00782D82" w:rsidRDefault="00F31887" w:rsidP="00F31887">
            <w:pPr>
              <w:autoSpaceDE w:val="0"/>
              <w:autoSpaceDN w:val="0"/>
              <w:adjustRightInd w:val="0"/>
              <w:jc w:val="left"/>
              <w:rPr>
                <w:rFonts w:eastAsia="Calibri"/>
                <w:iCs/>
                <w:color w:val="000000"/>
                <w:sz w:val="22"/>
                <w:szCs w:val="22"/>
              </w:rPr>
            </w:pPr>
            <w:r w:rsidRPr="00782D82">
              <w:rPr>
                <w:rFonts w:eastAsia="Calibri"/>
                <w:iCs/>
                <w:color w:val="000000"/>
                <w:sz w:val="22"/>
                <w:szCs w:val="22"/>
              </w:rPr>
              <w:t>Instrumen</w:t>
            </w:r>
            <w:r>
              <w:rPr>
                <w:rFonts w:eastAsia="Calibri"/>
                <w:iCs/>
                <w:color w:val="000000"/>
                <w:sz w:val="22"/>
                <w:szCs w:val="22"/>
              </w:rPr>
              <w:t>t</w:t>
            </w:r>
          </w:p>
        </w:tc>
        <w:tc>
          <w:tcPr>
            <w:tcW w:w="972" w:type="dxa"/>
            <w:tcBorders>
              <w:top w:val="nil"/>
              <w:bottom w:val="nil"/>
            </w:tcBorders>
            <w:shd w:val="clear" w:color="auto" w:fill="auto"/>
          </w:tcPr>
          <w:p w14:paraId="505C1C58" w14:textId="77777777" w:rsidR="00F31887" w:rsidRPr="005D329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5D3292">
              <w:rPr>
                <w:rFonts w:eastAsia="Calibri"/>
                <w:iCs/>
                <w:color w:val="000000"/>
                <w:sz w:val="22"/>
                <w:szCs w:val="22"/>
              </w:rPr>
              <w:t>032</w:t>
            </w:r>
          </w:p>
        </w:tc>
        <w:tc>
          <w:tcPr>
            <w:tcW w:w="1304" w:type="dxa"/>
            <w:tcBorders>
              <w:top w:val="nil"/>
              <w:bottom w:val="nil"/>
            </w:tcBorders>
            <w:shd w:val="clear" w:color="auto" w:fill="auto"/>
          </w:tcPr>
          <w:p w14:paraId="78B83894" w14:textId="77777777" w:rsidR="00F31887" w:rsidRPr="00782D82"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Small Effect</w:t>
            </w:r>
          </w:p>
        </w:tc>
      </w:tr>
      <w:tr w:rsidR="00F31887" w:rsidRPr="00E51F5E" w14:paraId="5AB4168B" w14:textId="77777777" w:rsidTr="0026321F">
        <w:trPr>
          <w:trHeight w:val="246"/>
        </w:trPr>
        <w:tc>
          <w:tcPr>
            <w:tcW w:w="1302" w:type="dxa"/>
            <w:tcBorders>
              <w:top w:val="nil"/>
              <w:bottom w:val="single" w:sz="8" w:space="0" w:color="000000"/>
            </w:tcBorders>
            <w:shd w:val="clear" w:color="auto" w:fill="auto"/>
          </w:tcPr>
          <w:p w14:paraId="23777805" w14:textId="77777777" w:rsidR="00F31887" w:rsidRPr="00782D82" w:rsidRDefault="00F31887" w:rsidP="00F31887">
            <w:pPr>
              <w:autoSpaceDE w:val="0"/>
              <w:autoSpaceDN w:val="0"/>
              <w:adjustRightInd w:val="0"/>
              <w:jc w:val="left"/>
              <w:rPr>
                <w:rFonts w:eastAsia="Calibri"/>
                <w:iCs/>
                <w:color w:val="000000"/>
                <w:sz w:val="22"/>
                <w:szCs w:val="22"/>
              </w:rPr>
            </w:pPr>
            <w:r w:rsidRPr="00782D82">
              <w:rPr>
                <w:rFonts w:eastAsia="Calibri"/>
                <w:iCs/>
                <w:color w:val="000000"/>
                <w:sz w:val="22"/>
                <w:szCs w:val="22"/>
              </w:rPr>
              <w:t xml:space="preserve">Undefined </w:t>
            </w:r>
          </w:p>
        </w:tc>
        <w:tc>
          <w:tcPr>
            <w:tcW w:w="972" w:type="dxa"/>
            <w:tcBorders>
              <w:top w:val="nil"/>
              <w:bottom w:val="single" w:sz="8" w:space="0" w:color="000000"/>
            </w:tcBorders>
            <w:shd w:val="clear" w:color="auto" w:fill="auto"/>
          </w:tcPr>
          <w:p w14:paraId="3944103D" w14:textId="77777777" w:rsidR="00F31887"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0.</w:t>
            </w:r>
            <w:r w:rsidRPr="005D3292">
              <w:rPr>
                <w:rFonts w:eastAsia="Calibri"/>
                <w:iCs/>
                <w:color w:val="000000"/>
                <w:sz w:val="22"/>
                <w:szCs w:val="22"/>
              </w:rPr>
              <w:t>710</w:t>
            </w:r>
          </w:p>
        </w:tc>
        <w:tc>
          <w:tcPr>
            <w:tcW w:w="1304" w:type="dxa"/>
            <w:tcBorders>
              <w:top w:val="nil"/>
              <w:bottom w:val="single" w:sz="8" w:space="0" w:color="000000"/>
            </w:tcBorders>
            <w:shd w:val="clear" w:color="auto" w:fill="auto"/>
          </w:tcPr>
          <w:p w14:paraId="032FC563" w14:textId="77777777" w:rsidR="00F31887" w:rsidRDefault="00F31887" w:rsidP="00F31887">
            <w:pPr>
              <w:autoSpaceDE w:val="0"/>
              <w:autoSpaceDN w:val="0"/>
              <w:adjustRightInd w:val="0"/>
              <w:jc w:val="left"/>
              <w:rPr>
                <w:rFonts w:eastAsia="Calibri"/>
                <w:iCs/>
                <w:color w:val="000000"/>
                <w:sz w:val="22"/>
                <w:szCs w:val="22"/>
              </w:rPr>
            </w:pPr>
            <w:r>
              <w:rPr>
                <w:rFonts w:eastAsia="Calibri"/>
                <w:iCs/>
                <w:color w:val="000000"/>
                <w:sz w:val="22"/>
                <w:szCs w:val="22"/>
              </w:rPr>
              <w:t>Big Effect</w:t>
            </w:r>
          </w:p>
        </w:tc>
      </w:tr>
    </w:tbl>
    <w:p w14:paraId="49D1B973" w14:textId="77777777" w:rsidR="00C732C1" w:rsidRDefault="00C732C1" w:rsidP="00C732C1">
      <w:pPr>
        <w:ind w:right="55"/>
        <w:jc w:val="both"/>
        <w:rPr>
          <w:rFonts w:eastAsia="Arial Unicode MS"/>
          <w:bCs/>
          <w:sz w:val="22"/>
          <w:szCs w:val="22"/>
          <w:lang w:val="id-ID"/>
        </w:rPr>
      </w:pPr>
    </w:p>
    <w:p w14:paraId="0DC4514A" w14:textId="77777777" w:rsidR="00C732C1" w:rsidRDefault="00C732C1" w:rsidP="004B5CA4">
      <w:pPr>
        <w:ind w:right="55" w:firstLine="284"/>
        <w:jc w:val="both"/>
        <w:rPr>
          <w:rFonts w:eastAsia="Arial Unicode MS"/>
          <w:bCs/>
          <w:sz w:val="22"/>
          <w:szCs w:val="22"/>
        </w:rPr>
      </w:pPr>
      <w:r w:rsidRPr="006C1D55">
        <w:rPr>
          <w:rFonts w:eastAsia="Arial Unicode MS"/>
          <w:bCs/>
          <w:sz w:val="22"/>
          <w:szCs w:val="22"/>
        </w:rPr>
        <w:t xml:space="preserve">Table 6 shows the relevant articles grouped by learning media </w:t>
      </w:r>
      <w:r>
        <w:rPr>
          <w:rFonts w:eastAsia="Arial Unicode MS"/>
          <w:bCs/>
          <w:sz w:val="22"/>
          <w:szCs w:val="22"/>
        </w:rPr>
        <w:t>to calculate and categorize</w:t>
      </w:r>
      <w:r w:rsidRPr="006C1D55">
        <w:rPr>
          <w:rFonts w:eastAsia="Arial Unicode MS"/>
          <w:bCs/>
          <w:sz w:val="22"/>
          <w:szCs w:val="22"/>
        </w:rPr>
        <w:t xml:space="preserve"> </w:t>
      </w:r>
      <w:r w:rsidRPr="00C732C1">
        <w:rPr>
          <w:rFonts w:eastAsia="Arial Unicode MS"/>
          <w:bCs/>
          <w:iCs/>
          <w:sz w:val="22"/>
          <w:szCs w:val="22"/>
        </w:rPr>
        <w:t>effect size</w:t>
      </w:r>
      <w:r w:rsidRPr="006C1D55">
        <w:rPr>
          <w:rFonts w:eastAsia="Arial Unicode MS"/>
          <w:bCs/>
          <w:sz w:val="22"/>
          <w:szCs w:val="22"/>
        </w:rPr>
        <w:t xml:space="preserve">. The learning media used in the student learning process is classified as an </w:t>
      </w:r>
      <w:r w:rsidRPr="00C732C1">
        <w:rPr>
          <w:rFonts w:eastAsia="Arial Unicode MS"/>
          <w:bCs/>
          <w:iCs/>
          <w:sz w:val="22"/>
          <w:szCs w:val="22"/>
        </w:rPr>
        <w:t>effect size</w:t>
      </w:r>
      <w:r w:rsidRPr="006C1D55">
        <w:rPr>
          <w:rFonts w:eastAsia="Arial Unicode MS"/>
          <w:bCs/>
          <w:sz w:val="22"/>
          <w:szCs w:val="22"/>
        </w:rPr>
        <w:t xml:space="preserve"> w</w:t>
      </w:r>
      <w:r>
        <w:rPr>
          <w:rFonts w:eastAsia="Arial Unicode MS"/>
          <w:bCs/>
          <w:sz w:val="22"/>
          <w:szCs w:val="22"/>
        </w:rPr>
        <w:t>ith</w:t>
      </w:r>
      <w:r w:rsidRPr="006C1D55">
        <w:rPr>
          <w:rFonts w:eastAsia="Arial Unicode MS"/>
          <w:bCs/>
          <w:sz w:val="22"/>
          <w:szCs w:val="22"/>
        </w:rPr>
        <w:t xml:space="preserve"> a large effect category. </w:t>
      </w:r>
      <w:r>
        <w:rPr>
          <w:rFonts w:eastAsia="Arial Unicode MS"/>
          <w:bCs/>
          <w:sz w:val="22"/>
          <w:szCs w:val="22"/>
        </w:rPr>
        <w:t>Student worksheets are classified as the learning media with the most decisive influence in this learning media,</w:t>
      </w:r>
      <w:r w:rsidRPr="006C1D55">
        <w:rPr>
          <w:rFonts w:eastAsia="Arial Unicode MS"/>
          <w:bCs/>
          <w:sz w:val="22"/>
          <w:szCs w:val="22"/>
        </w:rPr>
        <w:t xml:space="preserve"> where the </w:t>
      </w:r>
      <w:r w:rsidRPr="00C732C1">
        <w:rPr>
          <w:rFonts w:eastAsia="Arial Unicode MS"/>
          <w:bCs/>
          <w:iCs/>
          <w:sz w:val="22"/>
          <w:szCs w:val="22"/>
        </w:rPr>
        <w:t>effect size</w:t>
      </w:r>
      <w:r w:rsidRPr="006C1D55">
        <w:rPr>
          <w:rFonts w:eastAsia="Arial Unicode MS"/>
          <w:bCs/>
          <w:sz w:val="22"/>
          <w:szCs w:val="22"/>
        </w:rPr>
        <w:t xml:space="preserve"> value is 1.758 in the inquiry learning model. Learning resources in learning that are often used can be printed teaching materials that encourage and facilitate students in </w:t>
      </w:r>
      <w:r>
        <w:rPr>
          <w:rFonts w:eastAsia="Arial Unicode MS"/>
          <w:bCs/>
          <w:sz w:val="22"/>
          <w:szCs w:val="22"/>
        </w:rPr>
        <w:t>education</w:t>
      </w:r>
      <w:r w:rsidRPr="006C1D55">
        <w:rPr>
          <w:rFonts w:eastAsia="Arial Unicode MS"/>
          <w:bCs/>
          <w:sz w:val="22"/>
          <w:szCs w:val="22"/>
        </w:rPr>
        <w:t xml:space="preserve">. One of the printed teaching materials is </w:t>
      </w:r>
      <w:r>
        <w:rPr>
          <w:rFonts w:eastAsia="Arial Unicode MS"/>
          <w:bCs/>
          <w:sz w:val="22"/>
          <w:szCs w:val="22"/>
          <w:lang w:val="id-ID"/>
        </w:rPr>
        <w:t>the worksheet</w:t>
      </w:r>
      <w:r w:rsidRPr="006C1D55">
        <w:rPr>
          <w:rFonts w:eastAsia="Arial Unicode MS"/>
          <w:bCs/>
          <w:sz w:val="22"/>
          <w:szCs w:val="22"/>
        </w:rPr>
        <w:t xml:space="preserve">. </w:t>
      </w:r>
      <w:r>
        <w:rPr>
          <w:rFonts w:eastAsia="Arial Unicode MS"/>
          <w:bCs/>
          <w:sz w:val="22"/>
          <w:szCs w:val="22"/>
          <w:lang w:val="id-ID"/>
        </w:rPr>
        <w:t xml:space="preserve">The worksheet </w:t>
      </w:r>
      <w:r w:rsidRPr="006C1D55">
        <w:rPr>
          <w:rFonts w:eastAsia="Arial Unicode MS"/>
          <w:bCs/>
          <w:sz w:val="22"/>
          <w:szCs w:val="22"/>
        </w:rPr>
        <w:t>is a means of helping teaching activities to form effective interactions between students and teachers, thus forming activeness in students in improving learning achievement. The use of worksheets in learning has benefits in improving students' science process skills</w:t>
      </w:r>
      <w:r>
        <w:rPr>
          <w:rFonts w:eastAsia="Arial Unicode MS"/>
          <w:bCs/>
          <w:sz w:val="22"/>
          <w:szCs w:val="22"/>
        </w:rPr>
        <w:t>.</w:t>
      </w:r>
      <w:r w:rsidRPr="006C1D55">
        <w:rPr>
          <w:rFonts w:eastAsia="Arial Unicode MS"/>
          <w:bCs/>
          <w:sz w:val="22"/>
          <w:szCs w:val="22"/>
        </w:rPr>
        <w:t xml:space="preserve"> </w:t>
      </w:r>
      <w:r>
        <w:rPr>
          <w:rFonts w:eastAsia="Arial Unicode MS"/>
          <w:bCs/>
          <w:sz w:val="22"/>
          <w:szCs w:val="22"/>
        </w:rPr>
        <w:t>S</w:t>
      </w:r>
      <w:r w:rsidRPr="006C1D55">
        <w:rPr>
          <w:rFonts w:eastAsia="Arial Unicode MS"/>
          <w:bCs/>
          <w:sz w:val="22"/>
          <w:szCs w:val="22"/>
        </w:rPr>
        <w:t xml:space="preserve">tudents can develop scientific attitudes and foster student interest in </w:t>
      </w:r>
      <w:r>
        <w:rPr>
          <w:rFonts w:eastAsia="Arial Unicode MS"/>
          <w:bCs/>
          <w:sz w:val="22"/>
          <w:szCs w:val="22"/>
        </w:rPr>
        <w:t>education.</w:t>
      </w:r>
      <w:r w:rsidRPr="006C1D55">
        <w:rPr>
          <w:rFonts w:eastAsia="Arial Unicode MS"/>
          <w:bCs/>
          <w:sz w:val="22"/>
          <w:szCs w:val="22"/>
        </w:rPr>
        <w:t xml:space="preserve"> </w:t>
      </w:r>
      <w:r>
        <w:rPr>
          <w:rFonts w:eastAsia="Arial Unicode MS"/>
          <w:bCs/>
          <w:sz w:val="22"/>
          <w:szCs w:val="22"/>
        </w:rPr>
        <w:t>B</w:t>
      </w:r>
      <w:r w:rsidRPr="006C1D55">
        <w:rPr>
          <w:rFonts w:eastAsia="Arial Unicode MS"/>
          <w:bCs/>
          <w:sz w:val="22"/>
          <w:szCs w:val="22"/>
        </w:rPr>
        <w:t>esides that</w:t>
      </w:r>
      <w:r>
        <w:rPr>
          <w:rFonts w:eastAsia="Arial Unicode MS"/>
          <w:bCs/>
          <w:sz w:val="22"/>
          <w:szCs w:val="22"/>
        </w:rPr>
        <w:t>,</w:t>
      </w:r>
      <w:r w:rsidRPr="006C1D55">
        <w:rPr>
          <w:rFonts w:eastAsia="Arial Unicode MS"/>
          <w:bCs/>
          <w:sz w:val="22"/>
          <w:szCs w:val="22"/>
        </w:rPr>
        <w:t xml:space="preserve"> worksheets are also used as a means for teachers to increase student involvement in teaching and learning activities. Thus, students can play a more active role</w:t>
      </w:r>
      <w:r>
        <w:rPr>
          <w:rFonts w:eastAsia="Arial Unicode MS"/>
          <w:bCs/>
          <w:sz w:val="22"/>
          <w:szCs w:val="22"/>
        </w:rPr>
        <w:t>,</w:t>
      </w:r>
      <w:r w:rsidRPr="006C1D55">
        <w:rPr>
          <w:rFonts w:eastAsia="Arial Unicode MS"/>
          <w:bCs/>
          <w:sz w:val="22"/>
          <w:szCs w:val="22"/>
        </w:rPr>
        <w:t xml:space="preserve"> and learning is student-</w:t>
      </w:r>
      <w:proofErr w:type="spellStart"/>
      <w:r w:rsidRPr="006C1D55">
        <w:rPr>
          <w:rFonts w:eastAsia="Arial Unicode MS"/>
          <w:bCs/>
          <w:sz w:val="22"/>
          <w:szCs w:val="22"/>
        </w:rPr>
        <w:t>centred</w:t>
      </w:r>
      <w:proofErr w:type="spellEnd"/>
      <w:r>
        <w:rPr>
          <w:rFonts w:eastAsia="Arial Unicode MS"/>
          <w:bCs/>
          <w:sz w:val="22"/>
          <w:szCs w:val="22"/>
        </w:rPr>
        <w:t xml:space="preserve">. </w:t>
      </w:r>
    </w:p>
    <w:p w14:paraId="3F6F3590" w14:textId="77777777" w:rsidR="00C732C1" w:rsidRDefault="00C732C1" w:rsidP="004B5CA4">
      <w:pPr>
        <w:ind w:right="55" w:firstLine="284"/>
        <w:jc w:val="both"/>
        <w:rPr>
          <w:rFonts w:eastAsia="Arial Unicode MS"/>
          <w:bCs/>
          <w:sz w:val="22"/>
          <w:szCs w:val="22"/>
        </w:rPr>
      </w:pPr>
      <w:r w:rsidRPr="006C1D55">
        <w:rPr>
          <w:rFonts w:eastAsia="Arial Unicode MS"/>
          <w:bCs/>
          <w:sz w:val="22"/>
          <w:szCs w:val="22"/>
        </w:rPr>
        <w:t xml:space="preserve">Furthermore, the learning media used is not specified or referred to as undefined. In this case, it is classified as a </w:t>
      </w:r>
      <w:r>
        <w:rPr>
          <w:rFonts w:eastAsia="Arial Unicode MS"/>
          <w:bCs/>
          <w:sz w:val="22"/>
          <w:szCs w:val="22"/>
        </w:rPr>
        <w:t>significant</w:t>
      </w:r>
      <w:r w:rsidRPr="006C1D55">
        <w:rPr>
          <w:rFonts w:eastAsia="Arial Unicode MS"/>
          <w:bCs/>
          <w:sz w:val="22"/>
          <w:szCs w:val="22"/>
        </w:rPr>
        <w:t xml:space="preserve"> effect because it has an effect size value of 0.710. This </w:t>
      </w:r>
      <w:r>
        <w:rPr>
          <w:rFonts w:eastAsia="Arial Unicode MS"/>
          <w:bCs/>
          <w:sz w:val="22"/>
          <w:szCs w:val="22"/>
        </w:rPr>
        <w:t>vague</w:t>
      </w:r>
      <w:r w:rsidRPr="006C1D55">
        <w:rPr>
          <w:rFonts w:eastAsia="Arial Unicode MS"/>
          <w:bCs/>
          <w:sz w:val="22"/>
          <w:szCs w:val="22"/>
        </w:rPr>
        <w:t xml:space="preserve"> learning media is listed because </w:t>
      </w:r>
      <w:r>
        <w:rPr>
          <w:rFonts w:eastAsia="Arial Unicode MS"/>
          <w:bCs/>
          <w:sz w:val="22"/>
          <w:szCs w:val="22"/>
        </w:rPr>
        <w:t>articles</w:t>
      </w:r>
      <w:r w:rsidRPr="006C1D55">
        <w:rPr>
          <w:rFonts w:eastAsia="Arial Unicode MS"/>
          <w:bCs/>
          <w:sz w:val="22"/>
          <w:szCs w:val="22"/>
        </w:rPr>
        <w:t xml:space="preserve"> do not specify the learning media used, usually only involving the type of material and level of education</w:t>
      </w:r>
      <w:r>
        <w:rPr>
          <w:rFonts w:eastAsia="Arial Unicode MS"/>
          <w:bCs/>
          <w:sz w:val="22"/>
          <w:szCs w:val="22"/>
        </w:rPr>
        <w:t>.</w:t>
      </w:r>
    </w:p>
    <w:p w14:paraId="11FF692A" w14:textId="1CF47889" w:rsidR="00C732C1" w:rsidRDefault="00C732C1" w:rsidP="00877BF1">
      <w:pPr>
        <w:ind w:right="55"/>
        <w:jc w:val="both"/>
        <w:rPr>
          <w:rFonts w:eastAsia="Arial Unicode MS"/>
          <w:bCs/>
          <w:sz w:val="22"/>
          <w:szCs w:val="22"/>
        </w:rPr>
      </w:pPr>
    </w:p>
    <w:p w14:paraId="7DF665D6" w14:textId="77777777" w:rsidR="00C732C1" w:rsidRDefault="00C732C1" w:rsidP="00877BF1">
      <w:pPr>
        <w:ind w:right="55"/>
        <w:jc w:val="both"/>
        <w:rPr>
          <w:rFonts w:eastAsia="Arial Unicode MS"/>
          <w:b/>
          <w:bCs/>
          <w:sz w:val="22"/>
          <w:szCs w:val="22"/>
        </w:rPr>
      </w:pPr>
      <w:r w:rsidRPr="005421FE">
        <w:rPr>
          <w:rFonts w:eastAsia="Arial Unicode MS"/>
          <w:b/>
          <w:bCs/>
          <w:sz w:val="22"/>
          <w:szCs w:val="22"/>
        </w:rPr>
        <w:t>CONCLUSION</w:t>
      </w:r>
    </w:p>
    <w:p w14:paraId="669A2681" w14:textId="0D5FF64F" w:rsidR="00C732C1" w:rsidRDefault="00C732C1" w:rsidP="004B5CA4">
      <w:pPr>
        <w:ind w:right="55" w:firstLine="284"/>
        <w:jc w:val="both"/>
        <w:rPr>
          <w:sz w:val="22"/>
        </w:rPr>
      </w:pPr>
      <w:r w:rsidRPr="007A3640">
        <w:rPr>
          <w:sz w:val="22"/>
        </w:rPr>
        <w:t xml:space="preserve">From the </w:t>
      </w:r>
      <w:r>
        <w:rPr>
          <w:sz w:val="22"/>
        </w:rPr>
        <w:t>analysis result</w:t>
      </w:r>
      <w:r w:rsidRPr="007A3640">
        <w:rPr>
          <w:sz w:val="22"/>
        </w:rPr>
        <w:t xml:space="preserve">s in this meta-analysis, it is concluded that the application of Inquiry has a significant effect on learning physics, the results of which are large effect size values. </w:t>
      </w:r>
      <w:r>
        <w:rPr>
          <w:sz w:val="22"/>
        </w:rPr>
        <w:t>The implementation of inquiry on physics learning ha</w:t>
      </w:r>
      <w:r w:rsidR="002C058D">
        <w:rPr>
          <w:sz w:val="22"/>
        </w:rPr>
        <w:t>s</w:t>
      </w:r>
      <w:r>
        <w:rPr>
          <w:sz w:val="22"/>
        </w:rPr>
        <w:t xml:space="preserve"> a substantial influence if applied </w:t>
      </w:r>
      <w:r w:rsidR="002C058D">
        <w:rPr>
          <w:sz w:val="22"/>
        </w:rPr>
        <w:t>at</w:t>
      </w:r>
      <w:r>
        <w:rPr>
          <w:sz w:val="22"/>
        </w:rPr>
        <w:t xml:space="preserve"> </w:t>
      </w:r>
      <w:r w:rsidR="002C058D">
        <w:rPr>
          <w:sz w:val="22"/>
        </w:rPr>
        <w:t xml:space="preserve">the </w:t>
      </w:r>
      <w:r>
        <w:rPr>
          <w:sz w:val="22"/>
        </w:rPr>
        <w:t>elementary level. It produced</w:t>
      </w:r>
      <w:r w:rsidRPr="006C1D55">
        <w:rPr>
          <w:sz w:val="22"/>
        </w:rPr>
        <w:t xml:space="preserve"> output that can improve students' understanding concepts by using the subject matter of the properties of light and assisted by real learning media in the form of worksheets. </w:t>
      </w:r>
      <w:r>
        <w:rPr>
          <w:sz w:val="22"/>
        </w:rPr>
        <w:t xml:space="preserve"> </w:t>
      </w:r>
    </w:p>
    <w:p w14:paraId="53B53FE7" w14:textId="4B8832CD" w:rsidR="00C732C1" w:rsidRPr="002C058D" w:rsidRDefault="00C732C1" w:rsidP="004B5CA4">
      <w:pPr>
        <w:ind w:right="55" w:firstLine="284"/>
        <w:jc w:val="both"/>
        <w:rPr>
          <w:sz w:val="22"/>
        </w:rPr>
      </w:pPr>
      <w:r w:rsidRPr="007A3640">
        <w:rPr>
          <w:sz w:val="22"/>
        </w:rPr>
        <w:t xml:space="preserve">It is hoped that the results of this study will become a recommendation for </w:t>
      </w:r>
      <w:r w:rsidR="002C058D">
        <w:rPr>
          <w:sz w:val="22"/>
        </w:rPr>
        <w:t xml:space="preserve">the preservice physics teachers, teachers, or education practitioners </w:t>
      </w:r>
      <w:r w:rsidRPr="007A3640">
        <w:rPr>
          <w:sz w:val="22"/>
        </w:rPr>
        <w:t xml:space="preserve">in applying the </w:t>
      </w:r>
      <w:r w:rsidR="002C058D">
        <w:rPr>
          <w:sz w:val="22"/>
        </w:rPr>
        <w:t>i</w:t>
      </w:r>
      <w:r w:rsidRPr="007A3640">
        <w:rPr>
          <w:sz w:val="22"/>
        </w:rPr>
        <w:t xml:space="preserve">nquiry </w:t>
      </w:r>
      <w:r w:rsidR="002C058D">
        <w:rPr>
          <w:sz w:val="22"/>
        </w:rPr>
        <w:t>l</w:t>
      </w:r>
      <w:r w:rsidRPr="007A3640">
        <w:rPr>
          <w:sz w:val="22"/>
        </w:rPr>
        <w:t xml:space="preserve">earning </w:t>
      </w:r>
      <w:r w:rsidR="002C058D">
        <w:rPr>
          <w:sz w:val="22"/>
        </w:rPr>
        <w:t>m</w:t>
      </w:r>
      <w:r w:rsidRPr="007A3640">
        <w:rPr>
          <w:sz w:val="22"/>
        </w:rPr>
        <w:t xml:space="preserve">odel in </w:t>
      </w:r>
      <w:r w:rsidR="002C058D">
        <w:rPr>
          <w:sz w:val="22"/>
        </w:rPr>
        <w:t>p</w:t>
      </w:r>
      <w:r w:rsidRPr="007A3640">
        <w:rPr>
          <w:sz w:val="22"/>
        </w:rPr>
        <w:t xml:space="preserve">hysics </w:t>
      </w:r>
      <w:r w:rsidR="002C058D">
        <w:rPr>
          <w:sz w:val="22"/>
        </w:rPr>
        <w:t>learning. S</w:t>
      </w:r>
      <w:r w:rsidRPr="007A3640">
        <w:rPr>
          <w:sz w:val="22"/>
        </w:rPr>
        <w:t>o that students become more active</w:t>
      </w:r>
      <w:r>
        <w:rPr>
          <w:sz w:val="22"/>
        </w:rPr>
        <w:t>,</w:t>
      </w:r>
      <w:r w:rsidRPr="007A3640">
        <w:rPr>
          <w:sz w:val="22"/>
        </w:rPr>
        <w:t xml:space="preserve"> have high </w:t>
      </w:r>
      <w:r w:rsidR="0092446A">
        <w:rPr>
          <w:sz w:val="22"/>
        </w:rPr>
        <w:t>- order</w:t>
      </w:r>
      <w:r w:rsidRPr="007A3640">
        <w:rPr>
          <w:sz w:val="22"/>
        </w:rPr>
        <w:t xml:space="preserve"> thinking</w:t>
      </w:r>
      <w:r w:rsidR="0092446A">
        <w:rPr>
          <w:sz w:val="22"/>
        </w:rPr>
        <w:t xml:space="preserve"> skills</w:t>
      </w:r>
      <w:r>
        <w:rPr>
          <w:sz w:val="22"/>
        </w:rPr>
        <w:t>,</w:t>
      </w:r>
      <w:r w:rsidRPr="007A3640">
        <w:rPr>
          <w:sz w:val="22"/>
        </w:rPr>
        <w:t xml:space="preserve"> and understand more about physics concepts</w:t>
      </w:r>
      <w:r>
        <w:rPr>
          <w:sz w:val="22"/>
        </w:rPr>
        <w:t>.</w:t>
      </w:r>
    </w:p>
    <w:p w14:paraId="40B58A66" w14:textId="77777777" w:rsidR="00C732C1" w:rsidRDefault="00C732C1" w:rsidP="00877BF1">
      <w:pPr>
        <w:ind w:right="55"/>
        <w:jc w:val="both"/>
        <w:rPr>
          <w:rFonts w:eastAsia="Arial Unicode MS"/>
          <w:b/>
          <w:bCs/>
          <w:sz w:val="22"/>
          <w:szCs w:val="22"/>
        </w:rPr>
      </w:pPr>
    </w:p>
    <w:p w14:paraId="6B61525D" w14:textId="77777777" w:rsidR="00C732C1" w:rsidRDefault="00C732C1" w:rsidP="00877BF1">
      <w:pPr>
        <w:ind w:right="55"/>
        <w:jc w:val="both"/>
        <w:rPr>
          <w:rFonts w:eastAsia="Arial Unicode MS"/>
          <w:b/>
          <w:bCs/>
          <w:sz w:val="22"/>
          <w:szCs w:val="22"/>
        </w:rPr>
      </w:pPr>
      <w:r>
        <w:rPr>
          <w:rFonts w:eastAsia="Arial Unicode MS"/>
          <w:b/>
          <w:bCs/>
          <w:sz w:val="22"/>
          <w:szCs w:val="22"/>
        </w:rPr>
        <w:t>REFERENCE</w:t>
      </w:r>
    </w:p>
    <w:p w14:paraId="58B35097" w14:textId="01863F97" w:rsidR="00877BF1" w:rsidRPr="00877BF1" w:rsidRDefault="00C732C1" w:rsidP="001854C2">
      <w:pPr>
        <w:widowControl w:val="0"/>
        <w:autoSpaceDE w:val="0"/>
        <w:autoSpaceDN w:val="0"/>
        <w:adjustRightInd w:val="0"/>
        <w:ind w:left="284" w:hanging="284"/>
        <w:jc w:val="both"/>
        <w:rPr>
          <w:noProof/>
          <w:sz w:val="22"/>
          <w:szCs w:val="24"/>
        </w:rPr>
      </w:pPr>
      <w:r>
        <w:rPr>
          <w:rFonts w:eastAsia="Arial Unicode MS"/>
          <w:bCs/>
          <w:sz w:val="22"/>
          <w:szCs w:val="22"/>
        </w:rPr>
        <w:fldChar w:fldCharType="begin" w:fldLock="1"/>
      </w:r>
      <w:r>
        <w:rPr>
          <w:rFonts w:eastAsia="Arial Unicode MS"/>
          <w:bCs/>
          <w:sz w:val="22"/>
          <w:szCs w:val="22"/>
        </w:rPr>
        <w:instrText xml:space="preserve">ADDIN Mendeley Bibliography CSL_BIBLIOGRAPHY </w:instrText>
      </w:r>
      <w:r>
        <w:rPr>
          <w:rFonts w:eastAsia="Arial Unicode MS"/>
          <w:bCs/>
          <w:sz w:val="22"/>
          <w:szCs w:val="22"/>
        </w:rPr>
        <w:fldChar w:fldCharType="separate"/>
      </w:r>
      <w:r w:rsidR="00877BF1" w:rsidRPr="00877BF1">
        <w:rPr>
          <w:noProof/>
          <w:sz w:val="22"/>
          <w:szCs w:val="24"/>
        </w:rPr>
        <w:t xml:space="preserve">Adam,  aji akhsani, Fatmaryanti,  siska desy, &amp; Sriyono. (2016). Efektivitas </w:t>
      </w:r>
      <w:r w:rsidR="003A0CBE" w:rsidRPr="00877BF1">
        <w:rPr>
          <w:noProof/>
          <w:sz w:val="22"/>
          <w:szCs w:val="24"/>
        </w:rPr>
        <w:t>model pembelajaran fisika berbasis guided inquiry dalam meningkatkan pemahaman konsep dan kemandirian belajar siswa s</w:t>
      </w:r>
      <w:r w:rsidR="00877BF1" w:rsidRPr="00877BF1">
        <w:rPr>
          <w:noProof/>
          <w:sz w:val="22"/>
          <w:szCs w:val="24"/>
        </w:rPr>
        <w:t xml:space="preserve">ma. </w:t>
      </w:r>
      <w:r w:rsidR="00877BF1" w:rsidRPr="00877BF1">
        <w:rPr>
          <w:i/>
          <w:iCs/>
          <w:noProof/>
          <w:sz w:val="22"/>
          <w:szCs w:val="24"/>
        </w:rPr>
        <w:t>RADIASI: Jurnal Berkala Pendidikan Fisika</w:t>
      </w:r>
      <w:r w:rsidR="00877BF1" w:rsidRPr="00877BF1">
        <w:rPr>
          <w:noProof/>
          <w:sz w:val="22"/>
          <w:szCs w:val="24"/>
        </w:rPr>
        <w:t xml:space="preserve">, </w:t>
      </w:r>
      <w:r w:rsidR="00877BF1" w:rsidRPr="00877BF1">
        <w:rPr>
          <w:i/>
          <w:iCs/>
          <w:noProof/>
          <w:sz w:val="22"/>
          <w:szCs w:val="24"/>
        </w:rPr>
        <w:t>9</w:t>
      </w:r>
      <w:r w:rsidR="00877BF1" w:rsidRPr="00877BF1">
        <w:rPr>
          <w:noProof/>
          <w:sz w:val="22"/>
          <w:szCs w:val="24"/>
        </w:rPr>
        <w:t>(1), 13–18. https://doi.org/10.37729/radiasi</w:t>
      </w:r>
    </w:p>
    <w:p w14:paraId="72279ACD" w14:textId="0642FEB1"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Anadiroh, M. (2019). Studi </w:t>
      </w:r>
      <w:r w:rsidR="003A0CBE" w:rsidRPr="00877BF1">
        <w:rPr>
          <w:noProof/>
          <w:sz w:val="22"/>
          <w:szCs w:val="24"/>
        </w:rPr>
        <w:t xml:space="preserve">meta-analisis model pembelajaran problem based learning </w:t>
      </w:r>
      <w:r w:rsidRPr="00877BF1">
        <w:rPr>
          <w:noProof/>
          <w:sz w:val="22"/>
          <w:szCs w:val="24"/>
        </w:rPr>
        <w:t xml:space="preserve">(PBL). </w:t>
      </w:r>
      <w:r w:rsidRPr="00877BF1">
        <w:rPr>
          <w:i/>
          <w:iCs/>
          <w:noProof/>
          <w:sz w:val="22"/>
          <w:szCs w:val="24"/>
        </w:rPr>
        <w:t>Institutional Repository UIN Syarif Hidayatullah Jakarta</w:t>
      </w:r>
      <w:r w:rsidRPr="00877BF1">
        <w:rPr>
          <w:noProof/>
          <w:sz w:val="22"/>
          <w:szCs w:val="24"/>
        </w:rPr>
        <w:t>, 21–22.</w:t>
      </w:r>
    </w:p>
    <w:p w14:paraId="746AA487" w14:textId="45E03607"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Andayani,  flaviana claudia. (2020). Validitas </w:t>
      </w:r>
      <w:r w:rsidR="003A0CBE" w:rsidRPr="00877BF1">
        <w:rPr>
          <w:noProof/>
          <w:sz w:val="22"/>
          <w:szCs w:val="24"/>
        </w:rPr>
        <w:t>perangkat pembelajaran berbasis inkuiri untuk melatihkan keterampilan berpikir kritis.</w:t>
      </w:r>
      <w:r w:rsidRPr="00877BF1">
        <w:rPr>
          <w:noProof/>
          <w:sz w:val="22"/>
          <w:szCs w:val="24"/>
        </w:rPr>
        <w:t xml:space="preserve"> </w:t>
      </w:r>
      <w:r w:rsidRPr="00877BF1">
        <w:rPr>
          <w:i/>
          <w:iCs/>
          <w:noProof/>
          <w:sz w:val="22"/>
          <w:szCs w:val="24"/>
        </w:rPr>
        <w:t>Jurnal Pijar Mipa</w:t>
      </w:r>
      <w:r w:rsidRPr="00877BF1">
        <w:rPr>
          <w:noProof/>
          <w:sz w:val="22"/>
          <w:szCs w:val="24"/>
        </w:rPr>
        <w:t xml:space="preserve">, </w:t>
      </w:r>
      <w:r w:rsidRPr="00877BF1">
        <w:rPr>
          <w:i/>
          <w:iCs/>
          <w:noProof/>
          <w:sz w:val="22"/>
          <w:szCs w:val="24"/>
        </w:rPr>
        <w:t>15</w:t>
      </w:r>
      <w:r w:rsidRPr="00877BF1">
        <w:rPr>
          <w:noProof/>
          <w:sz w:val="22"/>
          <w:szCs w:val="24"/>
        </w:rPr>
        <w:t>(4), 366. https://doi.org/10.29303/jpm.v15i4.2004</w:t>
      </w:r>
    </w:p>
    <w:p w14:paraId="3A36CB33" w14:textId="0C86F75C"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Aprilia, A. A. (2020). Upaya </w:t>
      </w:r>
      <w:r w:rsidR="003A0CBE" w:rsidRPr="00877BF1">
        <w:rPr>
          <w:noProof/>
          <w:sz w:val="22"/>
          <w:szCs w:val="24"/>
        </w:rPr>
        <w:t>mengurangi miskonsepsi pada pembelajaran fisika melalui model pembelajaran inkuiri (inquiry learning)</w:t>
      </w:r>
      <w:r w:rsidRPr="00877BF1">
        <w:rPr>
          <w:noProof/>
          <w:sz w:val="22"/>
          <w:szCs w:val="24"/>
        </w:rPr>
        <w:t xml:space="preserve">. </w:t>
      </w:r>
      <w:r w:rsidRPr="00877BF1">
        <w:rPr>
          <w:i/>
          <w:iCs/>
          <w:noProof/>
          <w:sz w:val="22"/>
          <w:szCs w:val="24"/>
        </w:rPr>
        <w:t>The Society for the Improvement of Psychological Science</w:t>
      </w:r>
      <w:r w:rsidRPr="00877BF1">
        <w:rPr>
          <w:noProof/>
          <w:sz w:val="22"/>
          <w:szCs w:val="24"/>
        </w:rPr>
        <w:t>, 6. https://doi.org/10.31219/osf.io/2eaqy</w:t>
      </w:r>
    </w:p>
    <w:p w14:paraId="631E3C9E" w14:textId="51D8245D"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Fadhila, F. N., Arifuddin, M., &amp; Miriam, S. (2018). Pengembangan B</w:t>
      </w:r>
      <w:r w:rsidR="003A0CBE" w:rsidRPr="00877BF1">
        <w:rPr>
          <w:noProof/>
          <w:sz w:val="22"/>
          <w:szCs w:val="24"/>
        </w:rPr>
        <w:t>ahan ajar fisika dengan model pembelajaran inkuiri terbimbimbing untuk melatihkan keterampilan proses sains.</w:t>
      </w:r>
      <w:r w:rsidRPr="00877BF1">
        <w:rPr>
          <w:noProof/>
          <w:sz w:val="22"/>
          <w:szCs w:val="24"/>
        </w:rPr>
        <w:t xml:space="preserve"> </w:t>
      </w:r>
      <w:r w:rsidRPr="00877BF1">
        <w:rPr>
          <w:i/>
          <w:iCs/>
          <w:noProof/>
          <w:sz w:val="22"/>
          <w:szCs w:val="24"/>
        </w:rPr>
        <w:t>Jurnal Ilmiah Pendidikan Fisika</w:t>
      </w:r>
      <w:r w:rsidRPr="00877BF1">
        <w:rPr>
          <w:noProof/>
          <w:sz w:val="22"/>
          <w:szCs w:val="24"/>
        </w:rPr>
        <w:t xml:space="preserve">, </w:t>
      </w:r>
      <w:r w:rsidRPr="00877BF1">
        <w:rPr>
          <w:i/>
          <w:iCs/>
          <w:noProof/>
          <w:sz w:val="22"/>
          <w:szCs w:val="24"/>
        </w:rPr>
        <w:t>2</w:t>
      </w:r>
      <w:r w:rsidRPr="00877BF1">
        <w:rPr>
          <w:noProof/>
          <w:sz w:val="22"/>
          <w:szCs w:val="24"/>
        </w:rPr>
        <w:t>(3), 160. https://doi.org/10.20527/jipf.v2i3.1020</w:t>
      </w:r>
    </w:p>
    <w:p w14:paraId="1A08521E" w14:textId="20DE1F34"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Junaidi, J., Gani, A., &amp; Mursal, M. (2016). Model </w:t>
      </w:r>
      <w:r w:rsidR="003A0CBE" w:rsidRPr="00877BF1">
        <w:rPr>
          <w:noProof/>
          <w:sz w:val="22"/>
          <w:szCs w:val="24"/>
        </w:rPr>
        <w:t xml:space="preserve">virtual laboratory berbasis inkuiri untuk meningkatkan keterampilan generik sains siswa ma. </w:t>
      </w:r>
      <w:r w:rsidRPr="00877BF1">
        <w:rPr>
          <w:i/>
          <w:iCs/>
          <w:noProof/>
          <w:sz w:val="22"/>
          <w:szCs w:val="24"/>
        </w:rPr>
        <w:t>Jurnal Pendidikan Sains Indonesia</w:t>
      </w:r>
      <w:r w:rsidRPr="00877BF1">
        <w:rPr>
          <w:noProof/>
          <w:sz w:val="22"/>
          <w:szCs w:val="24"/>
        </w:rPr>
        <w:t xml:space="preserve">, </w:t>
      </w:r>
      <w:r w:rsidRPr="00877BF1">
        <w:rPr>
          <w:i/>
          <w:iCs/>
          <w:noProof/>
          <w:sz w:val="22"/>
          <w:szCs w:val="24"/>
        </w:rPr>
        <w:t>4</w:t>
      </w:r>
      <w:r w:rsidRPr="00877BF1">
        <w:rPr>
          <w:noProof/>
          <w:sz w:val="22"/>
          <w:szCs w:val="24"/>
        </w:rPr>
        <w:t>(2), 130–136.</w:t>
      </w:r>
    </w:p>
    <w:p w14:paraId="4C42FEC5" w14:textId="595797B5"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Kadir, K. (2017). Meta-</w:t>
      </w:r>
      <w:r w:rsidR="003A0CBE" w:rsidRPr="00877BF1">
        <w:rPr>
          <w:noProof/>
          <w:sz w:val="22"/>
          <w:szCs w:val="24"/>
        </w:rPr>
        <w:t>analysis of the effect of learning intervention toward mathematical thinking on research and publication of stude</w:t>
      </w:r>
      <w:r w:rsidRPr="00877BF1">
        <w:rPr>
          <w:noProof/>
          <w:sz w:val="22"/>
          <w:szCs w:val="24"/>
        </w:rPr>
        <w:t xml:space="preserve">nt. </w:t>
      </w:r>
      <w:r w:rsidRPr="00877BF1">
        <w:rPr>
          <w:i/>
          <w:iCs/>
          <w:noProof/>
          <w:sz w:val="22"/>
          <w:szCs w:val="24"/>
        </w:rPr>
        <w:t>TARBIYA: Journal of Education in Muslim Society</w:t>
      </w:r>
      <w:r w:rsidRPr="00877BF1">
        <w:rPr>
          <w:noProof/>
          <w:sz w:val="22"/>
          <w:szCs w:val="24"/>
        </w:rPr>
        <w:t xml:space="preserve">, </w:t>
      </w:r>
      <w:r w:rsidRPr="00877BF1">
        <w:rPr>
          <w:i/>
          <w:iCs/>
          <w:noProof/>
          <w:sz w:val="22"/>
          <w:szCs w:val="24"/>
        </w:rPr>
        <w:t>4</w:t>
      </w:r>
      <w:r w:rsidRPr="00877BF1">
        <w:rPr>
          <w:noProof/>
          <w:sz w:val="22"/>
          <w:szCs w:val="24"/>
        </w:rPr>
        <w:t>(2), 162–175. https://doi.org/10.15408/tjems.v4i2.8010</w:t>
      </w:r>
    </w:p>
    <w:p w14:paraId="4134BC69" w14:textId="138C53F0"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Malik, A., Ertikanto, C., &amp; Suyatna, A. (2015). Deskripsi </w:t>
      </w:r>
      <w:r w:rsidR="003A0CBE" w:rsidRPr="00877BF1">
        <w:rPr>
          <w:noProof/>
          <w:sz w:val="22"/>
          <w:szCs w:val="24"/>
        </w:rPr>
        <w:t>kebutuhan</w:t>
      </w:r>
      <w:r w:rsidRPr="00877BF1">
        <w:rPr>
          <w:noProof/>
          <w:sz w:val="22"/>
          <w:szCs w:val="24"/>
        </w:rPr>
        <w:t xml:space="preserve"> HOTS </w:t>
      </w:r>
      <w:r w:rsidR="003A0CBE" w:rsidRPr="00877BF1">
        <w:rPr>
          <w:noProof/>
          <w:sz w:val="22"/>
          <w:szCs w:val="24"/>
        </w:rPr>
        <w:t>assessment pada pembelajaran fisika dengan metode inkuiri terbimbing</w:t>
      </w:r>
      <w:r w:rsidRPr="00877BF1">
        <w:rPr>
          <w:noProof/>
          <w:sz w:val="22"/>
          <w:szCs w:val="24"/>
        </w:rPr>
        <w:t xml:space="preserve">. </w:t>
      </w:r>
      <w:r w:rsidRPr="00877BF1">
        <w:rPr>
          <w:i/>
          <w:iCs/>
          <w:noProof/>
          <w:sz w:val="22"/>
          <w:szCs w:val="24"/>
        </w:rPr>
        <w:t>Prosiding Seminar Nasional Fisika (E-Journal) SNF2015</w:t>
      </w:r>
      <w:r w:rsidRPr="00877BF1">
        <w:rPr>
          <w:noProof/>
          <w:sz w:val="22"/>
          <w:szCs w:val="24"/>
        </w:rPr>
        <w:t xml:space="preserve">, </w:t>
      </w:r>
      <w:r w:rsidRPr="00877BF1">
        <w:rPr>
          <w:i/>
          <w:iCs/>
          <w:noProof/>
          <w:sz w:val="22"/>
          <w:szCs w:val="24"/>
        </w:rPr>
        <w:t>IV</w:t>
      </w:r>
      <w:r w:rsidRPr="00877BF1">
        <w:rPr>
          <w:noProof/>
          <w:sz w:val="22"/>
          <w:szCs w:val="24"/>
        </w:rPr>
        <w:t>, 1–4.</w:t>
      </w:r>
    </w:p>
    <w:p w14:paraId="1F2CD0C1" w14:textId="77777777"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Murningsih, I. M. T., Masykuri, M., &amp; Mulyani, B. (2016). Penerapan model pembelajaran inkuiri terbimbing untuk meningkatkan sikap ilmiah dan prestasi belajar kimia siswa. </w:t>
      </w:r>
      <w:r w:rsidRPr="00877BF1">
        <w:rPr>
          <w:i/>
          <w:iCs/>
          <w:noProof/>
          <w:sz w:val="22"/>
          <w:szCs w:val="24"/>
        </w:rPr>
        <w:t>Jurnal Inovasi Pendidikan IPA</w:t>
      </w:r>
      <w:r w:rsidRPr="00877BF1">
        <w:rPr>
          <w:noProof/>
          <w:sz w:val="22"/>
          <w:szCs w:val="24"/>
        </w:rPr>
        <w:t xml:space="preserve">, </w:t>
      </w:r>
      <w:r w:rsidRPr="00877BF1">
        <w:rPr>
          <w:i/>
          <w:iCs/>
          <w:noProof/>
          <w:sz w:val="22"/>
          <w:szCs w:val="24"/>
        </w:rPr>
        <w:t>2</w:t>
      </w:r>
      <w:r w:rsidRPr="00877BF1">
        <w:rPr>
          <w:noProof/>
          <w:sz w:val="22"/>
          <w:szCs w:val="24"/>
        </w:rPr>
        <w:t>(2), 177. https://doi.org/10.21831/jipi.v2i2.11196</w:t>
      </w:r>
    </w:p>
    <w:p w14:paraId="15512FF7" w14:textId="2023DB4C"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Muspawi, M., Suratno, S., &amp; Ridwan, R. (2019). Upaya P</w:t>
      </w:r>
      <w:r w:rsidR="003A0CBE" w:rsidRPr="00877BF1">
        <w:rPr>
          <w:noProof/>
          <w:sz w:val="22"/>
          <w:szCs w:val="24"/>
        </w:rPr>
        <w:t>eningkatan higher order thinking skills</w:t>
      </w:r>
      <w:r w:rsidRPr="00877BF1">
        <w:rPr>
          <w:noProof/>
          <w:sz w:val="22"/>
          <w:szCs w:val="24"/>
        </w:rPr>
        <w:t xml:space="preserve"> (HOTS) </w:t>
      </w:r>
      <w:r w:rsidR="003A0CBE" w:rsidRPr="00877BF1">
        <w:rPr>
          <w:noProof/>
          <w:sz w:val="22"/>
          <w:szCs w:val="24"/>
        </w:rPr>
        <w:t>siswa melalui penerapan model inquiri di sma negeri 9 tanjung jabung timur.</w:t>
      </w:r>
      <w:r w:rsidRPr="00877BF1">
        <w:rPr>
          <w:noProof/>
          <w:sz w:val="22"/>
          <w:szCs w:val="24"/>
        </w:rPr>
        <w:t xml:space="preserve"> </w:t>
      </w:r>
      <w:r w:rsidRPr="00877BF1">
        <w:rPr>
          <w:i/>
          <w:iCs/>
          <w:noProof/>
          <w:sz w:val="22"/>
          <w:szCs w:val="24"/>
        </w:rPr>
        <w:t>Jurnal Ilmiah Universitas Batanghari Jambi</w:t>
      </w:r>
      <w:r w:rsidRPr="00877BF1">
        <w:rPr>
          <w:noProof/>
          <w:sz w:val="22"/>
          <w:szCs w:val="24"/>
        </w:rPr>
        <w:t xml:space="preserve">, </w:t>
      </w:r>
      <w:r w:rsidRPr="00877BF1">
        <w:rPr>
          <w:i/>
          <w:iCs/>
          <w:noProof/>
          <w:sz w:val="22"/>
          <w:szCs w:val="24"/>
        </w:rPr>
        <w:t>19</w:t>
      </w:r>
      <w:r w:rsidRPr="00877BF1">
        <w:rPr>
          <w:noProof/>
          <w:sz w:val="22"/>
          <w:szCs w:val="24"/>
        </w:rPr>
        <w:t>(2), 208. https://doi.org/10.33087/jiubj.v19i2.653</w:t>
      </w:r>
    </w:p>
    <w:p w14:paraId="66A9E4E1" w14:textId="20090675"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Nana, N., &amp; Pramono, H. (2019). Upaya Peningkatan </w:t>
      </w:r>
      <w:r w:rsidR="003A0CBE" w:rsidRPr="00877BF1">
        <w:rPr>
          <w:noProof/>
          <w:sz w:val="22"/>
          <w:szCs w:val="24"/>
        </w:rPr>
        <w:t>kemampuan kognitif dan komunikasi ilmiah siswa kelas x mia 1 sma negeri 1 ciamis menggunakan model pembelajaran inquiry.</w:t>
      </w:r>
      <w:r w:rsidRPr="00877BF1">
        <w:rPr>
          <w:noProof/>
          <w:sz w:val="22"/>
          <w:szCs w:val="24"/>
        </w:rPr>
        <w:t xml:space="preserve"> </w:t>
      </w:r>
      <w:r w:rsidRPr="00877BF1">
        <w:rPr>
          <w:i/>
          <w:iCs/>
          <w:noProof/>
          <w:sz w:val="22"/>
          <w:szCs w:val="24"/>
        </w:rPr>
        <w:t>Diffraction</w:t>
      </w:r>
      <w:r w:rsidRPr="00877BF1">
        <w:rPr>
          <w:noProof/>
          <w:sz w:val="22"/>
          <w:szCs w:val="24"/>
        </w:rPr>
        <w:t xml:space="preserve">, </w:t>
      </w:r>
      <w:r w:rsidRPr="00877BF1">
        <w:rPr>
          <w:i/>
          <w:iCs/>
          <w:noProof/>
          <w:sz w:val="22"/>
          <w:szCs w:val="24"/>
        </w:rPr>
        <w:t>1</w:t>
      </w:r>
      <w:r w:rsidRPr="00877BF1">
        <w:rPr>
          <w:noProof/>
          <w:sz w:val="22"/>
          <w:szCs w:val="24"/>
        </w:rPr>
        <w:t>(1), 1–10.</w:t>
      </w:r>
    </w:p>
    <w:p w14:paraId="1EBE76E3" w14:textId="3E0BC17E"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Nasution, S. W. R. (2018). Penerapan </w:t>
      </w:r>
      <w:r w:rsidR="003A0CBE" w:rsidRPr="00877BF1">
        <w:rPr>
          <w:noProof/>
          <w:sz w:val="22"/>
          <w:szCs w:val="24"/>
        </w:rPr>
        <w:t>model inkuiri terbimbing (guided inquiry) dalam meningkatkan kemampuan berpikir kritis pada pembelajaran fisika.</w:t>
      </w:r>
      <w:r w:rsidRPr="00877BF1">
        <w:rPr>
          <w:noProof/>
          <w:sz w:val="22"/>
          <w:szCs w:val="24"/>
        </w:rPr>
        <w:t xml:space="preserve"> </w:t>
      </w:r>
      <w:r w:rsidRPr="00877BF1">
        <w:rPr>
          <w:i/>
          <w:iCs/>
          <w:noProof/>
          <w:sz w:val="22"/>
          <w:szCs w:val="24"/>
        </w:rPr>
        <w:t>Jurnal Education and Development</w:t>
      </w:r>
      <w:r w:rsidRPr="00877BF1">
        <w:rPr>
          <w:noProof/>
          <w:sz w:val="22"/>
          <w:szCs w:val="24"/>
        </w:rPr>
        <w:t xml:space="preserve">, </w:t>
      </w:r>
      <w:r w:rsidRPr="00877BF1">
        <w:rPr>
          <w:i/>
          <w:iCs/>
          <w:noProof/>
          <w:sz w:val="22"/>
          <w:szCs w:val="24"/>
        </w:rPr>
        <w:t>3</w:t>
      </w:r>
      <w:r w:rsidRPr="00877BF1">
        <w:rPr>
          <w:noProof/>
          <w:sz w:val="22"/>
          <w:szCs w:val="24"/>
        </w:rPr>
        <w:t>(1), 1–5.</w:t>
      </w:r>
    </w:p>
    <w:p w14:paraId="0BE3B291" w14:textId="687A8317"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Nisa, I. K., Yuliati, L., &amp; Hidayat, A. (2020). Analisis </w:t>
      </w:r>
      <w:r w:rsidR="003A0CBE" w:rsidRPr="00877BF1">
        <w:rPr>
          <w:noProof/>
          <w:sz w:val="22"/>
          <w:szCs w:val="24"/>
        </w:rPr>
        <w:t xml:space="preserve">penguasaan konsep melalui pembelajaran guided inquiry berbantuan modul terintegrasi </w:t>
      </w:r>
      <w:r w:rsidRPr="00877BF1">
        <w:rPr>
          <w:noProof/>
          <w:sz w:val="22"/>
          <w:szCs w:val="24"/>
        </w:rPr>
        <w:t xml:space="preserve">STEM </w:t>
      </w:r>
      <w:r w:rsidR="003A0CBE" w:rsidRPr="00877BF1">
        <w:rPr>
          <w:noProof/>
          <w:sz w:val="22"/>
          <w:szCs w:val="24"/>
        </w:rPr>
        <w:t>pada materi fluida dinam</w:t>
      </w:r>
      <w:r w:rsidRPr="00877BF1">
        <w:rPr>
          <w:noProof/>
          <w:sz w:val="22"/>
          <w:szCs w:val="24"/>
        </w:rPr>
        <w:t xml:space="preserve">is. </w:t>
      </w:r>
      <w:r w:rsidRPr="00877BF1">
        <w:rPr>
          <w:i/>
          <w:iCs/>
          <w:noProof/>
          <w:sz w:val="22"/>
          <w:szCs w:val="24"/>
        </w:rPr>
        <w:t>Jurnal Pendidikan</w:t>
      </w:r>
      <w:r w:rsidRPr="00877BF1">
        <w:rPr>
          <w:noProof/>
          <w:sz w:val="22"/>
          <w:szCs w:val="24"/>
        </w:rPr>
        <w:t xml:space="preserve">, </w:t>
      </w:r>
      <w:r w:rsidRPr="00877BF1">
        <w:rPr>
          <w:i/>
          <w:iCs/>
          <w:noProof/>
          <w:sz w:val="22"/>
          <w:szCs w:val="24"/>
        </w:rPr>
        <w:t>5</w:t>
      </w:r>
      <w:r w:rsidRPr="00877BF1">
        <w:rPr>
          <w:noProof/>
          <w:sz w:val="22"/>
          <w:szCs w:val="24"/>
        </w:rPr>
        <w:t>(6), 809–816.</w:t>
      </w:r>
    </w:p>
    <w:p w14:paraId="39461ED2" w14:textId="77777777"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OECD. (2018). </w:t>
      </w:r>
      <w:r w:rsidRPr="00877BF1">
        <w:rPr>
          <w:i/>
          <w:iCs/>
          <w:noProof/>
          <w:sz w:val="22"/>
          <w:szCs w:val="24"/>
        </w:rPr>
        <w:t>PISA 2018 Science Framework</w:t>
      </w:r>
      <w:r w:rsidRPr="00877BF1">
        <w:rPr>
          <w:noProof/>
          <w:sz w:val="22"/>
          <w:szCs w:val="24"/>
        </w:rPr>
        <w:t>. https://doi.org/10.1787/f30da688-en</w:t>
      </w:r>
    </w:p>
    <w:p w14:paraId="52193654" w14:textId="13DC3F14"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Pertiwi, E. F. (2018). Penerapan </w:t>
      </w:r>
      <w:r w:rsidR="003A0CBE" w:rsidRPr="00877BF1">
        <w:rPr>
          <w:noProof/>
          <w:sz w:val="22"/>
          <w:szCs w:val="24"/>
        </w:rPr>
        <w:t>model pembelajaran inkuiri terbimbing terhadap hasil belajar fisika peserta didik kelas x ipa sma negeri gowa.</w:t>
      </w:r>
      <w:r w:rsidRPr="00877BF1">
        <w:rPr>
          <w:noProof/>
          <w:sz w:val="22"/>
          <w:szCs w:val="24"/>
        </w:rPr>
        <w:t xml:space="preserve"> </w:t>
      </w:r>
      <w:r w:rsidRPr="00877BF1">
        <w:rPr>
          <w:i/>
          <w:iCs/>
          <w:noProof/>
          <w:sz w:val="22"/>
          <w:szCs w:val="24"/>
        </w:rPr>
        <w:t>Jurnal Pendidikan Fisika</w:t>
      </w:r>
      <w:r w:rsidRPr="00877BF1">
        <w:rPr>
          <w:noProof/>
          <w:sz w:val="22"/>
          <w:szCs w:val="24"/>
        </w:rPr>
        <w:t xml:space="preserve">, </w:t>
      </w:r>
      <w:r w:rsidRPr="00877BF1">
        <w:rPr>
          <w:i/>
          <w:iCs/>
          <w:noProof/>
          <w:sz w:val="22"/>
          <w:szCs w:val="24"/>
        </w:rPr>
        <w:t>6</w:t>
      </w:r>
      <w:r w:rsidRPr="00877BF1">
        <w:rPr>
          <w:noProof/>
          <w:sz w:val="22"/>
          <w:szCs w:val="24"/>
        </w:rPr>
        <w:t>(2), 129–138. Retrieved from https://journal.unismuh.ac.id/index.php/jpf/article/view/1293/1147</w:t>
      </w:r>
    </w:p>
    <w:p w14:paraId="2C461EC4" w14:textId="7AD887BD"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Putri, Y. L., &amp; Rifai, A. (2019). Pengaruh </w:t>
      </w:r>
      <w:r w:rsidR="003A0CBE" w:rsidRPr="00877BF1">
        <w:rPr>
          <w:noProof/>
          <w:sz w:val="22"/>
          <w:szCs w:val="24"/>
        </w:rPr>
        <w:t>sikap dan minat belajar terhadap motivasi belajar peserta didik paket c.</w:t>
      </w:r>
      <w:r w:rsidRPr="00877BF1">
        <w:rPr>
          <w:noProof/>
          <w:sz w:val="22"/>
          <w:szCs w:val="24"/>
        </w:rPr>
        <w:t xml:space="preserve"> </w:t>
      </w:r>
      <w:r w:rsidRPr="00877BF1">
        <w:rPr>
          <w:i/>
          <w:iCs/>
          <w:noProof/>
          <w:sz w:val="22"/>
          <w:szCs w:val="24"/>
        </w:rPr>
        <w:t>Journal of Nonformal Education and Community Empowerment</w:t>
      </w:r>
      <w:r w:rsidRPr="00877BF1">
        <w:rPr>
          <w:noProof/>
          <w:sz w:val="22"/>
          <w:szCs w:val="24"/>
        </w:rPr>
        <w:t xml:space="preserve">, </w:t>
      </w:r>
      <w:r w:rsidRPr="00877BF1">
        <w:rPr>
          <w:i/>
          <w:iCs/>
          <w:noProof/>
          <w:sz w:val="22"/>
          <w:szCs w:val="24"/>
        </w:rPr>
        <w:t>3</w:t>
      </w:r>
      <w:r w:rsidRPr="00877BF1">
        <w:rPr>
          <w:noProof/>
          <w:sz w:val="22"/>
          <w:szCs w:val="24"/>
        </w:rPr>
        <w:t>(2), 173–184. https://doi.org/10.15294/pls.v2i1.23448</w:t>
      </w:r>
    </w:p>
    <w:p w14:paraId="19170E69" w14:textId="24C1B0C2"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Rangkuti, M. A., &amp; Sani, R. A. (2021). Analisis </w:t>
      </w:r>
      <w:r w:rsidR="003A0CBE" w:rsidRPr="00877BF1">
        <w:rPr>
          <w:noProof/>
          <w:sz w:val="22"/>
          <w:szCs w:val="24"/>
        </w:rPr>
        <w:t>kemampuan berfikir kritis menyelesaikan masalah fisika pada pembelajaran dengan model pembelajaran inkuir</w:t>
      </w:r>
      <w:r w:rsidRPr="00877BF1">
        <w:rPr>
          <w:noProof/>
          <w:sz w:val="22"/>
          <w:szCs w:val="24"/>
        </w:rPr>
        <w:t xml:space="preserve">i. </w:t>
      </w:r>
      <w:r w:rsidRPr="00877BF1">
        <w:rPr>
          <w:i/>
          <w:iCs/>
          <w:noProof/>
          <w:sz w:val="22"/>
          <w:szCs w:val="24"/>
        </w:rPr>
        <w:t>Jurnal Inovasi Pembelajaran Fisika ( INPAFI )</w:t>
      </w:r>
      <w:r w:rsidRPr="00877BF1">
        <w:rPr>
          <w:noProof/>
          <w:sz w:val="22"/>
          <w:szCs w:val="24"/>
        </w:rPr>
        <w:t xml:space="preserve">, </w:t>
      </w:r>
      <w:r w:rsidRPr="00877BF1">
        <w:rPr>
          <w:i/>
          <w:iCs/>
          <w:noProof/>
          <w:sz w:val="22"/>
          <w:szCs w:val="24"/>
        </w:rPr>
        <w:t>6</w:t>
      </w:r>
      <w:r w:rsidRPr="00877BF1">
        <w:rPr>
          <w:noProof/>
          <w:sz w:val="22"/>
          <w:szCs w:val="24"/>
        </w:rPr>
        <w:t>(3), 10–18. Retrieved from http://jurnal.unimed.ac.id/2021/index.php/inpafi</w:t>
      </w:r>
    </w:p>
    <w:p w14:paraId="24909761" w14:textId="59512FC8"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Rizqa, A., &amp; Harjono, A. (2020). Kemampuan </w:t>
      </w:r>
      <w:r w:rsidR="003A0CBE" w:rsidRPr="00877BF1">
        <w:rPr>
          <w:noProof/>
          <w:sz w:val="22"/>
          <w:szCs w:val="24"/>
        </w:rPr>
        <w:t>pemecahan masalah fisika peserta didik melalui model pembelajaran inkuiri terbimbinh berbantuan post organiz</w:t>
      </w:r>
      <w:r w:rsidRPr="00877BF1">
        <w:rPr>
          <w:noProof/>
          <w:sz w:val="22"/>
          <w:szCs w:val="24"/>
        </w:rPr>
        <w:t xml:space="preserve">er. </w:t>
      </w:r>
      <w:r w:rsidRPr="00877BF1">
        <w:rPr>
          <w:i/>
          <w:iCs/>
          <w:noProof/>
          <w:sz w:val="22"/>
          <w:szCs w:val="24"/>
        </w:rPr>
        <w:t>Orbita. Jurnal Hasil Kajian, Inovasi, Dan Aplikasi Pendidikan Fisika</w:t>
      </w:r>
      <w:r w:rsidRPr="00877BF1">
        <w:rPr>
          <w:noProof/>
          <w:sz w:val="22"/>
          <w:szCs w:val="24"/>
        </w:rPr>
        <w:t xml:space="preserve">, </w:t>
      </w:r>
      <w:r w:rsidRPr="00877BF1">
        <w:rPr>
          <w:i/>
          <w:iCs/>
          <w:noProof/>
          <w:sz w:val="22"/>
          <w:szCs w:val="24"/>
        </w:rPr>
        <w:t>6</w:t>
      </w:r>
      <w:r w:rsidRPr="00877BF1">
        <w:rPr>
          <w:noProof/>
          <w:sz w:val="22"/>
          <w:szCs w:val="24"/>
        </w:rPr>
        <w:t>(1), 243–247.</w:t>
      </w:r>
    </w:p>
    <w:p w14:paraId="5A0C37C8" w14:textId="4A7B0EEB"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Saputra, H., Al Auwal, T. M. R., &amp; Mustika, D. (2017). Pembelajaran </w:t>
      </w:r>
      <w:r w:rsidR="003A0CBE" w:rsidRPr="00877BF1">
        <w:rPr>
          <w:noProof/>
          <w:sz w:val="22"/>
          <w:szCs w:val="24"/>
        </w:rPr>
        <w:t>inkuiri berbasis virtual laboratory untuk meningkatkan kemampuan literasi sains mahasiswa calon guru pendidikan fisika universitas samudra.</w:t>
      </w:r>
      <w:r w:rsidRPr="00877BF1">
        <w:rPr>
          <w:noProof/>
          <w:sz w:val="22"/>
          <w:szCs w:val="24"/>
        </w:rPr>
        <w:t xml:space="preserve"> </w:t>
      </w:r>
      <w:r w:rsidRPr="00877BF1">
        <w:rPr>
          <w:i/>
          <w:iCs/>
          <w:noProof/>
          <w:sz w:val="22"/>
          <w:szCs w:val="24"/>
        </w:rPr>
        <w:t>Jurnal IPA &amp; Pembelajaran IPA</w:t>
      </w:r>
      <w:r w:rsidRPr="00877BF1">
        <w:rPr>
          <w:noProof/>
          <w:sz w:val="22"/>
          <w:szCs w:val="24"/>
        </w:rPr>
        <w:t xml:space="preserve">, </w:t>
      </w:r>
      <w:r w:rsidRPr="00877BF1">
        <w:rPr>
          <w:i/>
          <w:iCs/>
          <w:noProof/>
          <w:sz w:val="22"/>
          <w:szCs w:val="24"/>
        </w:rPr>
        <w:t>1</w:t>
      </w:r>
      <w:r w:rsidRPr="00877BF1">
        <w:rPr>
          <w:noProof/>
          <w:sz w:val="22"/>
          <w:szCs w:val="24"/>
        </w:rPr>
        <w:t>(2), 143–148. https://doi.org/10.24815/jipi.v1i2.9688</w:t>
      </w:r>
    </w:p>
    <w:p w14:paraId="21C4E1CE" w14:textId="6B6253C6"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Setiasih, S. Della, &amp; Panjaitan, R. L. (2016). Penggunaan </w:t>
      </w:r>
      <w:r w:rsidR="003A0CBE" w:rsidRPr="00877BF1">
        <w:rPr>
          <w:noProof/>
          <w:sz w:val="22"/>
          <w:szCs w:val="24"/>
        </w:rPr>
        <w:t>model inkuiri untuk meningkatkan hasil belajar siswa pada materi sifat-sifat magne</w:t>
      </w:r>
      <w:r w:rsidRPr="00877BF1">
        <w:rPr>
          <w:noProof/>
          <w:sz w:val="22"/>
          <w:szCs w:val="24"/>
        </w:rPr>
        <w:t xml:space="preserve">t </w:t>
      </w:r>
      <w:r w:rsidR="003A0CBE" w:rsidRPr="00877BF1">
        <w:rPr>
          <w:noProof/>
          <w:sz w:val="22"/>
          <w:szCs w:val="24"/>
        </w:rPr>
        <w:t>di kelas v sdn sukajaya kecamatan jatinunggal kabupaten sumedan</w:t>
      </w:r>
      <w:r w:rsidRPr="00877BF1">
        <w:rPr>
          <w:noProof/>
          <w:sz w:val="22"/>
          <w:szCs w:val="24"/>
        </w:rPr>
        <w:t xml:space="preserve">g. </w:t>
      </w:r>
      <w:r w:rsidRPr="00877BF1">
        <w:rPr>
          <w:i/>
          <w:iCs/>
          <w:noProof/>
          <w:sz w:val="22"/>
          <w:szCs w:val="24"/>
        </w:rPr>
        <w:t>Jurnal Pena Ilmiah</w:t>
      </w:r>
      <w:r w:rsidRPr="00877BF1">
        <w:rPr>
          <w:noProof/>
          <w:sz w:val="22"/>
          <w:szCs w:val="24"/>
        </w:rPr>
        <w:t xml:space="preserve">, </w:t>
      </w:r>
      <w:r w:rsidRPr="00877BF1">
        <w:rPr>
          <w:i/>
          <w:iCs/>
          <w:noProof/>
          <w:sz w:val="22"/>
          <w:szCs w:val="24"/>
        </w:rPr>
        <w:t>1</w:t>
      </w:r>
      <w:r w:rsidRPr="00877BF1">
        <w:rPr>
          <w:noProof/>
          <w:sz w:val="22"/>
          <w:szCs w:val="24"/>
        </w:rPr>
        <w:t>(1), 421–430. https://doi.org/10.23819/pi.v1i1.3051</w:t>
      </w:r>
    </w:p>
    <w:p w14:paraId="19174FC4" w14:textId="20197931"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Sukma, Komariyah, L., &amp; Syam, M. (2016). Pengaruh </w:t>
      </w:r>
      <w:r w:rsidR="003A0CBE" w:rsidRPr="00877BF1">
        <w:rPr>
          <w:noProof/>
          <w:sz w:val="22"/>
          <w:szCs w:val="24"/>
        </w:rPr>
        <w:t>model pembelajaran inkuiri terbimbing (guided inquiry) dan motivasi terhadap hasil belajar fisika siswa</w:t>
      </w:r>
      <w:r w:rsidRPr="00877BF1">
        <w:rPr>
          <w:noProof/>
          <w:sz w:val="22"/>
          <w:szCs w:val="24"/>
        </w:rPr>
        <w:t xml:space="preserve">. </w:t>
      </w:r>
      <w:r w:rsidRPr="00877BF1">
        <w:rPr>
          <w:i/>
          <w:iCs/>
          <w:noProof/>
          <w:sz w:val="22"/>
          <w:szCs w:val="24"/>
        </w:rPr>
        <w:t>Saintifika</w:t>
      </w:r>
      <w:r w:rsidRPr="00877BF1">
        <w:rPr>
          <w:noProof/>
          <w:sz w:val="22"/>
          <w:szCs w:val="24"/>
        </w:rPr>
        <w:t xml:space="preserve">, </w:t>
      </w:r>
      <w:r w:rsidRPr="00877BF1">
        <w:rPr>
          <w:i/>
          <w:iCs/>
          <w:noProof/>
          <w:sz w:val="22"/>
          <w:szCs w:val="24"/>
        </w:rPr>
        <w:t>18</w:t>
      </w:r>
      <w:r w:rsidRPr="00877BF1">
        <w:rPr>
          <w:noProof/>
          <w:sz w:val="22"/>
          <w:szCs w:val="24"/>
        </w:rPr>
        <w:t>(1), 59–63.</w:t>
      </w:r>
    </w:p>
    <w:p w14:paraId="2E5BC0F6" w14:textId="553835DA"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Suliati, Mahrizal, Z. K. (2016). Pengaruh </w:t>
      </w:r>
      <w:r w:rsidR="003A0CBE" w:rsidRPr="00877BF1">
        <w:rPr>
          <w:noProof/>
          <w:sz w:val="22"/>
          <w:szCs w:val="24"/>
        </w:rPr>
        <w:t>penerapan lembar kegiatan siswa bermuatan kecerdasan komprehensif menggunakan model pembelajaran inkuiri terhadap peningkatan kompetensi fisika siswa kelas x sman 4 padang</w:t>
      </w:r>
      <w:r w:rsidRPr="00877BF1">
        <w:rPr>
          <w:noProof/>
          <w:sz w:val="22"/>
          <w:szCs w:val="24"/>
        </w:rPr>
        <w:t xml:space="preserve">. </w:t>
      </w:r>
      <w:r w:rsidRPr="00877BF1">
        <w:rPr>
          <w:i/>
          <w:iCs/>
          <w:noProof/>
          <w:sz w:val="22"/>
          <w:szCs w:val="24"/>
        </w:rPr>
        <w:t>Pillar of Physics Education</w:t>
      </w:r>
      <w:r w:rsidRPr="00877BF1">
        <w:rPr>
          <w:noProof/>
          <w:sz w:val="22"/>
          <w:szCs w:val="24"/>
        </w:rPr>
        <w:t xml:space="preserve">, </w:t>
      </w:r>
      <w:r w:rsidRPr="00877BF1">
        <w:rPr>
          <w:i/>
          <w:iCs/>
          <w:noProof/>
          <w:sz w:val="22"/>
          <w:szCs w:val="24"/>
        </w:rPr>
        <w:t>7</w:t>
      </w:r>
      <w:r w:rsidRPr="00877BF1">
        <w:rPr>
          <w:noProof/>
          <w:sz w:val="22"/>
          <w:szCs w:val="24"/>
        </w:rPr>
        <w:t>(April), 185–192.</w:t>
      </w:r>
    </w:p>
    <w:p w14:paraId="11065E09" w14:textId="12952E5B"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Sulistiyono, S. (2020). Efektivitas </w:t>
      </w:r>
      <w:r w:rsidR="003A0CBE" w:rsidRPr="00877BF1">
        <w:rPr>
          <w:noProof/>
          <w:sz w:val="22"/>
          <w:szCs w:val="24"/>
        </w:rPr>
        <w:t xml:space="preserve">model pembelajaran inkuiri terbimbing terhadap keterampilan proses sains dan pemahaman konsep fisika siswa ma riyadhus solihin. </w:t>
      </w:r>
      <w:r w:rsidRPr="00877BF1">
        <w:rPr>
          <w:i/>
          <w:iCs/>
          <w:noProof/>
          <w:sz w:val="22"/>
          <w:szCs w:val="24"/>
        </w:rPr>
        <w:t>Jurnal Pendidikan Fisika Undiksha</w:t>
      </w:r>
      <w:r w:rsidRPr="00877BF1">
        <w:rPr>
          <w:noProof/>
          <w:sz w:val="22"/>
          <w:szCs w:val="24"/>
        </w:rPr>
        <w:t xml:space="preserve">, </w:t>
      </w:r>
      <w:r w:rsidRPr="00877BF1">
        <w:rPr>
          <w:i/>
          <w:iCs/>
          <w:noProof/>
          <w:sz w:val="22"/>
          <w:szCs w:val="24"/>
        </w:rPr>
        <w:t>10</w:t>
      </w:r>
      <w:r w:rsidRPr="00877BF1">
        <w:rPr>
          <w:noProof/>
          <w:sz w:val="22"/>
          <w:szCs w:val="24"/>
        </w:rPr>
        <w:t>(2), 61.</w:t>
      </w:r>
    </w:p>
    <w:p w14:paraId="3C522961" w14:textId="6B28976F"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Sumantri, M. S., Yunengsih, E., &amp; Hasanudin. (2017). Efektivitas </w:t>
      </w:r>
      <w:r w:rsidR="003A0CBE" w:rsidRPr="00877BF1">
        <w:rPr>
          <w:noProof/>
          <w:sz w:val="22"/>
          <w:szCs w:val="24"/>
        </w:rPr>
        <w:t>strategi pembelajaran dan pengalaman gerak terhadap kreativitas gerak siswa kelas awal sekolah dasar.</w:t>
      </w:r>
      <w:r w:rsidRPr="00877BF1">
        <w:rPr>
          <w:noProof/>
          <w:sz w:val="22"/>
          <w:szCs w:val="24"/>
        </w:rPr>
        <w:t xml:space="preserve"> </w:t>
      </w:r>
      <w:r w:rsidRPr="00877BF1">
        <w:rPr>
          <w:i/>
          <w:iCs/>
          <w:noProof/>
          <w:sz w:val="22"/>
          <w:szCs w:val="24"/>
        </w:rPr>
        <w:t>Jurnal Pendidikan Usia Dini</w:t>
      </w:r>
      <w:r w:rsidRPr="00877BF1">
        <w:rPr>
          <w:noProof/>
          <w:sz w:val="22"/>
          <w:szCs w:val="24"/>
        </w:rPr>
        <w:t xml:space="preserve">, </w:t>
      </w:r>
      <w:r w:rsidRPr="00877BF1">
        <w:rPr>
          <w:i/>
          <w:iCs/>
          <w:noProof/>
          <w:sz w:val="22"/>
          <w:szCs w:val="24"/>
        </w:rPr>
        <w:t>11</w:t>
      </w:r>
      <w:r w:rsidRPr="00877BF1">
        <w:rPr>
          <w:noProof/>
          <w:sz w:val="22"/>
          <w:szCs w:val="24"/>
        </w:rPr>
        <w:t>(4), 49–66.</w:t>
      </w:r>
    </w:p>
    <w:p w14:paraId="370A4B3A" w14:textId="1EAC3FC8"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Sutarto, S. (2017). Teori </w:t>
      </w:r>
      <w:r w:rsidR="003A0CBE" w:rsidRPr="00877BF1">
        <w:rPr>
          <w:noProof/>
          <w:sz w:val="22"/>
          <w:szCs w:val="24"/>
        </w:rPr>
        <w:t xml:space="preserve">kognitif dan implikasinya dalam pembelajaran. </w:t>
      </w:r>
      <w:r w:rsidRPr="00877BF1">
        <w:rPr>
          <w:i/>
          <w:iCs/>
          <w:noProof/>
          <w:sz w:val="22"/>
          <w:szCs w:val="24"/>
        </w:rPr>
        <w:t>Islamic Counseling: Jurnal Bimbingan Konseling Islam</w:t>
      </w:r>
      <w:r w:rsidRPr="00877BF1">
        <w:rPr>
          <w:noProof/>
          <w:sz w:val="22"/>
          <w:szCs w:val="24"/>
        </w:rPr>
        <w:t xml:space="preserve">, </w:t>
      </w:r>
      <w:r w:rsidRPr="00877BF1">
        <w:rPr>
          <w:i/>
          <w:iCs/>
          <w:noProof/>
          <w:sz w:val="22"/>
          <w:szCs w:val="24"/>
        </w:rPr>
        <w:t>1</w:t>
      </w:r>
      <w:r w:rsidRPr="00877BF1">
        <w:rPr>
          <w:noProof/>
          <w:sz w:val="22"/>
          <w:szCs w:val="24"/>
        </w:rPr>
        <w:t>(2), 1. https://doi.org/10.29240/jbk.v1i2.331</w:t>
      </w:r>
    </w:p>
    <w:p w14:paraId="20F4B382" w14:textId="7B669004"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Tan, S. Y., &amp; Halili, S. H. (2015). Effective </w:t>
      </w:r>
      <w:r w:rsidR="003A0CBE" w:rsidRPr="00877BF1">
        <w:rPr>
          <w:noProof/>
          <w:sz w:val="22"/>
          <w:szCs w:val="24"/>
        </w:rPr>
        <w:t xml:space="preserve">teaching of higher-order thinking </w:t>
      </w:r>
      <w:r w:rsidRPr="00877BF1">
        <w:rPr>
          <w:noProof/>
          <w:sz w:val="22"/>
          <w:szCs w:val="24"/>
        </w:rPr>
        <w:t xml:space="preserve">(HOT) in </w:t>
      </w:r>
      <w:r w:rsidR="003A0CBE" w:rsidRPr="00877BF1">
        <w:rPr>
          <w:noProof/>
          <w:sz w:val="22"/>
          <w:szCs w:val="24"/>
        </w:rPr>
        <w:t>e</w:t>
      </w:r>
      <w:r w:rsidRPr="00877BF1">
        <w:rPr>
          <w:noProof/>
          <w:sz w:val="22"/>
          <w:szCs w:val="24"/>
        </w:rPr>
        <w:t xml:space="preserve">ducation. </w:t>
      </w:r>
      <w:r w:rsidRPr="00877BF1">
        <w:rPr>
          <w:i/>
          <w:iCs/>
          <w:noProof/>
          <w:sz w:val="22"/>
          <w:szCs w:val="24"/>
        </w:rPr>
        <w:t>The Online Journal of Distance Education and E-Learning</w:t>
      </w:r>
      <w:r w:rsidRPr="00877BF1">
        <w:rPr>
          <w:noProof/>
          <w:sz w:val="22"/>
          <w:szCs w:val="24"/>
        </w:rPr>
        <w:t xml:space="preserve">, </w:t>
      </w:r>
      <w:r w:rsidRPr="00877BF1">
        <w:rPr>
          <w:i/>
          <w:iCs/>
          <w:noProof/>
          <w:sz w:val="22"/>
          <w:szCs w:val="24"/>
        </w:rPr>
        <w:t>3</w:t>
      </w:r>
      <w:r w:rsidRPr="00877BF1">
        <w:rPr>
          <w:noProof/>
          <w:sz w:val="22"/>
          <w:szCs w:val="24"/>
        </w:rPr>
        <w:t>(2), 41–47.</w:t>
      </w:r>
    </w:p>
    <w:p w14:paraId="669747FC" w14:textId="3BEE395A" w:rsidR="00877BF1" w:rsidRPr="00877BF1" w:rsidRDefault="00877BF1" w:rsidP="001854C2">
      <w:pPr>
        <w:widowControl w:val="0"/>
        <w:autoSpaceDE w:val="0"/>
        <w:autoSpaceDN w:val="0"/>
        <w:adjustRightInd w:val="0"/>
        <w:ind w:left="284" w:hanging="284"/>
        <w:jc w:val="both"/>
        <w:rPr>
          <w:noProof/>
          <w:sz w:val="22"/>
          <w:szCs w:val="24"/>
        </w:rPr>
      </w:pPr>
      <w:r w:rsidRPr="00877BF1">
        <w:rPr>
          <w:noProof/>
          <w:sz w:val="22"/>
          <w:szCs w:val="24"/>
        </w:rPr>
        <w:t xml:space="preserve">Utami, P., Supeno, &amp; Bektiarso, S. (2019). </w:t>
      </w:r>
      <w:hyperlink r:id="rId17" w:history="1">
        <w:r w:rsidR="003E7BCA">
          <w:rPr>
            <w:rStyle w:val="Hyperlink"/>
            <w:color w:val="auto"/>
            <w:sz w:val="22"/>
            <w:szCs w:val="22"/>
            <w:u w:val="none"/>
            <w:shd w:val="clear" w:color="auto" w:fill="FFFFFF"/>
          </w:rPr>
          <w:t>L</w:t>
        </w:r>
        <w:r w:rsidR="003E7BCA" w:rsidRPr="003E7BCA">
          <w:rPr>
            <w:rStyle w:val="Hyperlink"/>
            <w:color w:val="auto"/>
            <w:sz w:val="22"/>
            <w:szCs w:val="22"/>
            <w:u w:val="none"/>
            <w:shd w:val="clear" w:color="auto" w:fill="FFFFFF"/>
          </w:rPr>
          <w:t>embar kerja siswa (lks) berbasis inkuiri dengan bantuan scaffolding konseptual untuk meningkatkan keterampilan penalaran ilmiah fisika siswa sma</w:t>
        </w:r>
      </w:hyperlink>
      <w:r w:rsidR="003E7BCA">
        <w:rPr>
          <w:sz w:val="22"/>
          <w:szCs w:val="22"/>
        </w:rPr>
        <w:t xml:space="preserve">. </w:t>
      </w:r>
      <w:proofErr w:type="gramStart"/>
      <w:r w:rsidR="003E7BCA" w:rsidRPr="003E7BCA">
        <w:rPr>
          <w:i/>
          <w:iCs/>
          <w:noProof/>
          <w:sz w:val="22"/>
          <w:szCs w:val="22"/>
        </w:rPr>
        <w:t>s</w:t>
      </w:r>
      <w:r w:rsidRPr="00877BF1">
        <w:rPr>
          <w:i/>
          <w:iCs/>
          <w:noProof/>
          <w:sz w:val="22"/>
          <w:szCs w:val="24"/>
        </w:rPr>
        <w:t>eminar</w:t>
      </w:r>
      <w:proofErr w:type="gramEnd"/>
      <w:r w:rsidRPr="00877BF1">
        <w:rPr>
          <w:i/>
          <w:iCs/>
          <w:noProof/>
          <w:sz w:val="22"/>
          <w:szCs w:val="24"/>
        </w:rPr>
        <w:t xml:space="preserve"> Nasional Pendidikan Fisika 2019</w:t>
      </w:r>
      <w:r w:rsidRPr="00877BF1">
        <w:rPr>
          <w:noProof/>
          <w:sz w:val="22"/>
          <w:szCs w:val="24"/>
        </w:rPr>
        <w:t xml:space="preserve">, </w:t>
      </w:r>
      <w:r w:rsidRPr="00877BF1">
        <w:rPr>
          <w:i/>
          <w:iCs/>
          <w:noProof/>
          <w:sz w:val="22"/>
          <w:szCs w:val="24"/>
        </w:rPr>
        <w:t>4</w:t>
      </w:r>
      <w:r w:rsidRPr="00877BF1">
        <w:rPr>
          <w:noProof/>
          <w:sz w:val="22"/>
          <w:szCs w:val="24"/>
        </w:rPr>
        <w:t>(1), 107–110.</w:t>
      </w:r>
    </w:p>
    <w:p w14:paraId="54B16C82" w14:textId="70D65CBB" w:rsidR="00877BF1" w:rsidRPr="00877BF1" w:rsidRDefault="00877BF1" w:rsidP="001854C2">
      <w:pPr>
        <w:widowControl w:val="0"/>
        <w:autoSpaceDE w:val="0"/>
        <w:autoSpaceDN w:val="0"/>
        <w:adjustRightInd w:val="0"/>
        <w:ind w:left="284" w:hanging="284"/>
        <w:jc w:val="both"/>
        <w:rPr>
          <w:noProof/>
          <w:sz w:val="22"/>
        </w:rPr>
      </w:pPr>
      <w:r w:rsidRPr="00877BF1">
        <w:rPr>
          <w:noProof/>
          <w:sz w:val="22"/>
          <w:szCs w:val="24"/>
        </w:rPr>
        <w:t xml:space="preserve">Yolanda, S. E., Gunawan, G., &amp; Sutrio, S. (2019). Pengaruh </w:t>
      </w:r>
      <w:r w:rsidR="002E63C3" w:rsidRPr="00877BF1">
        <w:rPr>
          <w:noProof/>
          <w:sz w:val="22"/>
          <w:szCs w:val="24"/>
        </w:rPr>
        <w:t xml:space="preserve">model pembelajaran inkuiri terbimbing berbantuan video kontekstual terhadap penguasaan konsep fisika peserta didik. </w:t>
      </w:r>
      <w:r w:rsidRPr="00877BF1">
        <w:rPr>
          <w:i/>
          <w:iCs/>
          <w:noProof/>
          <w:sz w:val="22"/>
          <w:szCs w:val="24"/>
        </w:rPr>
        <w:t>Jurnal Pendidikan Fisika Dan Teknologi</w:t>
      </w:r>
      <w:r w:rsidRPr="00877BF1">
        <w:rPr>
          <w:noProof/>
          <w:sz w:val="22"/>
          <w:szCs w:val="24"/>
        </w:rPr>
        <w:t xml:space="preserve">, </w:t>
      </w:r>
      <w:r w:rsidRPr="00877BF1">
        <w:rPr>
          <w:i/>
          <w:iCs/>
          <w:noProof/>
          <w:sz w:val="22"/>
          <w:szCs w:val="24"/>
        </w:rPr>
        <w:t>5</w:t>
      </w:r>
      <w:r w:rsidRPr="00877BF1">
        <w:rPr>
          <w:noProof/>
          <w:sz w:val="22"/>
          <w:szCs w:val="24"/>
        </w:rPr>
        <w:t>(2), 341. https://doi.org/10.29303/jpft.v5i2.1393</w:t>
      </w:r>
    </w:p>
    <w:p w14:paraId="36F81DC0" w14:textId="77777777" w:rsidR="004B5CA4" w:rsidRDefault="00C732C1" w:rsidP="001854C2">
      <w:pPr>
        <w:ind w:left="284" w:right="55" w:hanging="284"/>
        <w:jc w:val="both"/>
        <w:rPr>
          <w:rFonts w:eastAsia="Arial Unicode MS"/>
          <w:bCs/>
          <w:sz w:val="22"/>
          <w:szCs w:val="22"/>
        </w:rPr>
        <w:sectPr w:rsidR="004B5CA4" w:rsidSect="004B5CA4">
          <w:type w:val="continuous"/>
          <w:pgSz w:w="11909" w:h="16834" w:code="9"/>
          <w:pgMar w:top="2268" w:right="1701" w:bottom="1701" w:left="2268" w:header="720" w:footer="720" w:gutter="0"/>
          <w:cols w:num="2" w:space="709"/>
          <w:docGrid w:linePitch="360"/>
        </w:sectPr>
      </w:pPr>
      <w:r>
        <w:rPr>
          <w:rFonts w:eastAsia="Arial Unicode MS"/>
          <w:bCs/>
          <w:sz w:val="22"/>
          <w:szCs w:val="22"/>
        </w:rPr>
        <w:fldChar w:fldCharType="end"/>
      </w:r>
    </w:p>
    <w:p w14:paraId="69C0EF57" w14:textId="62A03402" w:rsidR="00C732C1" w:rsidRPr="00C732C1" w:rsidRDefault="00C732C1" w:rsidP="00877BF1">
      <w:pPr>
        <w:ind w:right="55"/>
        <w:jc w:val="both"/>
        <w:rPr>
          <w:rFonts w:eastAsia="Arial Unicode MS"/>
          <w:bCs/>
          <w:sz w:val="22"/>
          <w:szCs w:val="22"/>
        </w:rPr>
      </w:pPr>
    </w:p>
    <w:p w14:paraId="6CC7F909" w14:textId="7B1CDBCB" w:rsidR="00762E05" w:rsidRPr="00762E05" w:rsidRDefault="00762E05" w:rsidP="003131E9">
      <w:pPr>
        <w:jc w:val="both"/>
      </w:pPr>
    </w:p>
    <w:p w14:paraId="45042E61" w14:textId="77777777" w:rsidR="001364DF" w:rsidRDefault="001364DF" w:rsidP="004D5885">
      <w:pPr>
        <w:pStyle w:val="Heading1"/>
        <w:numPr>
          <w:ilvl w:val="0"/>
          <w:numId w:val="0"/>
        </w:numPr>
        <w:spacing w:before="0" w:after="0"/>
        <w:jc w:val="both"/>
        <w:rPr>
          <w:b/>
          <w:sz w:val="22"/>
          <w:szCs w:val="22"/>
        </w:rPr>
        <w:sectPr w:rsidR="001364DF" w:rsidSect="004B5CA4">
          <w:type w:val="continuous"/>
          <w:pgSz w:w="11909" w:h="16834" w:code="9"/>
          <w:pgMar w:top="2268" w:right="1701" w:bottom="1701" w:left="2268" w:header="720" w:footer="720" w:gutter="0"/>
          <w:cols w:num="2" w:space="566"/>
          <w:docGrid w:linePitch="360"/>
        </w:sectPr>
      </w:pPr>
    </w:p>
    <w:p w14:paraId="4962E457" w14:textId="77777777" w:rsidR="002F4AAE" w:rsidRDefault="002F4AAE" w:rsidP="004D5885">
      <w:pPr>
        <w:pStyle w:val="Heading1"/>
        <w:numPr>
          <w:ilvl w:val="0"/>
          <w:numId w:val="0"/>
        </w:numPr>
        <w:spacing w:before="0" w:after="0"/>
        <w:jc w:val="both"/>
        <w:rPr>
          <w:b/>
          <w:sz w:val="22"/>
          <w:szCs w:val="22"/>
        </w:rPr>
      </w:pPr>
    </w:p>
    <w:p w14:paraId="12E4F371" w14:textId="3DE65428" w:rsidR="002F4AAE" w:rsidRDefault="002F4AAE" w:rsidP="002F4AAE"/>
    <w:p w14:paraId="48375DDE" w14:textId="77777777" w:rsidR="005A2160" w:rsidRPr="002F4AAE" w:rsidRDefault="005A2160" w:rsidP="002F4AAE"/>
    <w:p w14:paraId="3C790A92" w14:textId="14898329" w:rsidR="00B26311" w:rsidRDefault="004D5885" w:rsidP="004D5885">
      <w:pPr>
        <w:pStyle w:val="BodyChar"/>
        <w:rPr>
          <w:rFonts w:ascii="Times New Roman" w:eastAsia="MS Mincho" w:hAnsi="Times New Roman"/>
          <w:bCs/>
          <w:color w:val="auto"/>
          <w:lang w:val="en-US"/>
        </w:rPr>
        <w:sectPr w:rsidR="00B26311" w:rsidSect="002F4AAE">
          <w:type w:val="continuous"/>
          <w:pgSz w:w="11909" w:h="16834" w:code="9"/>
          <w:pgMar w:top="2268" w:right="1701" w:bottom="1701" w:left="2268" w:header="425" w:footer="720" w:gutter="0"/>
          <w:cols w:space="360"/>
          <w:docGrid w:linePitch="360"/>
        </w:sectPr>
      </w:pPr>
      <w:r>
        <w:rPr>
          <w:rFonts w:ascii="Times New Roman" w:eastAsia="MS Mincho" w:hAnsi="Times New Roman"/>
          <w:bCs/>
          <w:color w:val="auto"/>
          <w:lang w:val="en-US"/>
        </w:rPr>
        <w:tab/>
      </w:r>
    </w:p>
    <w:p w14:paraId="2BFD3CFB" w14:textId="53D2F279" w:rsidR="00C732C1" w:rsidRDefault="007A3640" w:rsidP="00C732C1">
      <w:pPr>
        <w:pStyle w:val="BodyChar"/>
        <w:rPr>
          <w:rFonts w:ascii="Times New Roman" w:eastAsia="MS Mincho" w:hAnsi="Times New Roman"/>
          <w:bCs/>
          <w:color w:val="auto"/>
          <w:lang w:val="en-US"/>
        </w:rPr>
      </w:pPr>
      <w:r>
        <w:rPr>
          <w:rFonts w:ascii="Times New Roman" w:eastAsia="MS Mincho" w:hAnsi="Times New Roman"/>
          <w:bCs/>
          <w:color w:val="auto"/>
          <w:lang w:val="en-US"/>
        </w:rPr>
        <w:tab/>
      </w:r>
    </w:p>
    <w:p w14:paraId="6D93613C" w14:textId="44C50BED" w:rsidR="00B26311" w:rsidRDefault="00B26311" w:rsidP="002F4AAE">
      <w:pPr>
        <w:pStyle w:val="BodyChar"/>
        <w:rPr>
          <w:rFonts w:ascii="Times New Roman" w:eastAsia="MS Mincho" w:hAnsi="Times New Roman"/>
          <w:bCs/>
          <w:color w:val="auto"/>
          <w:lang w:val="en-US"/>
        </w:rPr>
      </w:pPr>
    </w:p>
    <w:p w14:paraId="0CD3E015" w14:textId="77777777" w:rsidR="00B26311" w:rsidRDefault="00B26311" w:rsidP="002F4AAE">
      <w:pPr>
        <w:pStyle w:val="BodyChar"/>
        <w:rPr>
          <w:rFonts w:ascii="Times New Roman" w:eastAsia="MS Mincho" w:hAnsi="Times New Roman"/>
          <w:bCs/>
          <w:color w:val="auto"/>
          <w:lang w:val="en-US"/>
        </w:rPr>
        <w:sectPr w:rsidR="00B26311" w:rsidSect="00B26311">
          <w:type w:val="continuous"/>
          <w:pgSz w:w="11909" w:h="16834" w:code="9"/>
          <w:pgMar w:top="2268" w:right="1701" w:bottom="1701" w:left="2268" w:header="425" w:footer="720" w:gutter="0"/>
          <w:cols w:num="2" w:space="360"/>
          <w:docGrid w:linePitch="360"/>
        </w:sectPr>
      </w:pPr>
    </w:p>
    <w:p w14:paraId="248BEBA8" w14:textId="77777777" w:rsidR="00C446B7" w:rsidRDefault="00C446B7" w:rsidP="00C446B7">
      <w:pPr>
        <w:pStyle w:val="BodyChar"/>
        <w:rPr>
          <w:rFonts w:ascii="Times New Roman" w:eastAsia="MS Mincho" w:hAnsi="Times New Roman"/>
          <w:bCs/>
          <w:color w:val="auto"/>
          <w:lang w:val="en-US"/>
        </w:rPr>
      </w:pPr>
    </w:p>
    <w:p w14:paraId="7AF67E84" w14:textId="3B07FDE8" w:rsidR="004D5885" w:rsidRDefault="004D5885" w:rsidP="00762E05">
      <w:pPr>
        <w:jc w:val="both"/>
        <w:rPr>
          <w:lang w:val="id-ID"/>
        </w:rPr>
      </w:pPr>
    </w:p>
    <w:p w14:paraId="6F00D232" w14:textId="77777777" w:rsidR="00B26311" w:rsidRDefault="004D5885" w:rsidP="00C446B7">
      <w:pPr>
        <w:pStyle w:val="BodyChar"/>
        <w:rPr>
          <w:rFonts w:ascii="Times New Roman" w:hAnsi="Times New Roman"/>
          <w:lang w:val="en-US"/>
        </w:rPr>
        <w:sectPr w:rsidR="00B26311" w:rsidSect="002F4AAE">
          <w:type w:val="continuous"/>
          <w:pgSz w:w="11909" w:h="16834" w:code="9"/>
          <w:pgMar w:top="2268" w:right="1701" w:bottom="1701" w:left="2268" w:header="425" w:footer="720" w:gutter="0"/>
          <w:cols w:space="360"/>
          <w:docGrid w:linePitch="360"/>
        </w:sectPr>
      </w:pPr>
      <w:r>
        <w:rPr>
          <w:rFonts w:ascii="Times New Roman" w:hAnsi="Times New Roman"/>
          <w:lang w:val="en-US"/>
        </w:rPr>
        <w:tab/>
      </w:r>
    </w:p>
    <w:p w14:paraId="5C85BB9C" w14:textId="381DF7EA" w:rsidR="006A4D52" w:rsidRDefault="00A744A6" w:rsidP="00C732C1">
      <w:pPr>
        <w:pStyle w:val="BodyChar"/>
        <w:rPr>
          <w:rFonts w:eastAsia="Arial Unicode MS"/>
          <w:bCs/>
        </w:rPr>
      </w:pPr>
      <w:r>
        <w:rPr>
          <w:rFonts w:ascii="Times New Roman" w:hAnsi="Times New Roman"/>
          <w:lang w:val="en-US"/>
        </w:rPr>
        <w:tab/>
      </w:r>
    </w:p>
    <w:p w14:paraId="117B4370" w14:textId="77777777" w:rsidR="006A4D52" w:rsidRDefault="006A4D52" w:rsidP="006A4D52">
      <w:pPr>
        <w:ind w:right="55" w:firstLine="720"/>
        <w:jc w:val="both"/>
        <w:rPr>
          <w:rFonts w:eastAsia="Arial Unicode MS"/>
          <w:bCs/>
          <w:sz w:val="22"/>
          <w:szCs w:val="22"/>
        </w:rPr>
      </w:pPr>
    </w:p>
    <w:p w14:paraId="1EC03F41" w14:textId="22503ED6" w:rsidR="006A4D52" w:rsidRPr="006A4D52" w:rsidRDefault="006A4D52" w:rsidP="006A4D52">
      <w:pPr>
        <w:ind w:right="55"/>
        <w:jc w:val="both"/>
        <w:rPr>
          <w:rFonts w:eastAsia="Arial Unicode MS"/>
          <w:bCs/>
          <w:sz w:val="22"/>
          <w:szCs w:val="22"/>
          <w:lang w:val="id-ID"/>
        </w:rPr>
        <w:sectPr w:rsidR="006A4D52" w:rsidRPr="006A4D52" w:rsidSect="00B26311">
          <w:type w:val="continuous"/>
          <w:pgSz w:w="11909" w:h="16834" w:code="9"/>
          <w:pgMar w:top="2268" w:right="1701" w:bottom="1701" w:left="2268" w:header="425" w:footer="720" w:gutter="0"/>
          <w:cols w:num="2" w:space="360"/>
          <w:docGrid w:linePitch="360"/>
        </w:sectPr>
      </w:pPr>
    </w:p>
    <w:p w14:paraId="3BB530CD" w14:textId="77777777" w:rsidR="005421FE" w:rsidRPr="006A4D52" w:rsidRDefault="005421FE" w:rsidP="006A4D52">
      <w:pPr>
        <w:ind w:right="55"/>
        <w:jc w:val="both"/>
        <w:rPr>
          <w:rFonts w:eastAsia="Arial Unicode MS"/>
          <w:bCs/>
          <w:sz w:val="22"/>
          <w:szCs w:val="22"/>
          <w:lang w:val="id-ID"/>
        </w:rPr>
        <w:sectPr w:rsidR="005421FE" w:rsidRPr="006A4D52" w:rsidSect="00A744A6">
          <w:type w:val="continuous"/>
          <w:pgSz w:w="11909" w:h="16834" w:code="9"/>
          <w:pgMar w:top="2268" w:right="1701" w:bottom="1701" w:left="2268" w:header="425" w:footer="720" w:gutter="0"/>
          <w:cols w:space="360"/>
          <w:docGrid w:linePitch="360"/>
        </w:sectPr>
      </w:pPr>
    </w:p>
    <w:p w14:paraId="43B75AB7" w14:textId="6733824D" w:rsidR="005421FE" w:rsidRDefault="005421FE" w:rsidP="000A6186">
      <w:pPr>
        <w:ind w:right="55"/>
        <w:jc w:val="both"/>
        <w:rPr>
          <w:rFonts w:eastAsia="Arial Unicode MS"/>
          <w:bCs/>
          <w:sz w:val="22"/>
          <w:szCs w:val="22"/>
        </w:rPr>
        <w:sectPr w:rsidR="005421FE" w:rsidSect="005421FE">
          <w:type w:val="continuous"/>
          <w:pgSz w:w="11909" w:h="16834" w:code="9"/>
          <w:pgMar w:top="2268" w:right="1701" w:bottom="1701" w:left="2268" w:header="425" w:footer="720" w:gutter="0"/>
          <w:cols w:num="2" w:space="360"/>
          <w:docGrid w:linePitch="360"/>
        </w:sectPr>
      </w:pPr>
    </w:p>
    <w:p w14:paraId="18BA4948" w14:textId="5BC1BB3A" w:rsidR="00891BA0" w:rsidRPr="005421FE" w:rsidRDefault="00891BA0" w:rsidP="005421FE">
      <w:pPr>
        <w:ind w:right="55"/>
        <w:jc w:val="both"/>
        <w:rPr>
          <w:rFonts w:eastAsia="Arial Unicode MS"/>
          <w:bCs/>
          <w:sz w:val="22"/>
          <w:szCs w:val="22"/>
        </w:rPr>
      </w:pPr>
    </w:p>
    <w:sectPr w:rsidR="00891BA0" w:rsidRPr="005421FE" w:rsidSect="00901518">
      <w:type w:val="continuous"/>
      <w:pgSz w:w="11909" w:h="16834" w:code="9"/>
      <w:pgMar w:top="2268" w:right="1701" w:bottom="1701" w:left="2268" w:header="425"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2716" w14:textId="77777777" w:rsidR="006570EE" w:rsidRDefault="006570EE" w:rsidP="003D7F74">
      <w:r>
        <w:separator/>
      </w:r>
    </w:p>
  </w:endnote>
  <w:endnote w:type="continuationSeparator" w:id="0">
    <w:p w14:paraId="3766BB68" w14:textId="77777777" w:rsidR="006570EE" w:rsidRDefault="006570EE"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542C" w14:textId="6C109C3F" w:rsidR="007633EF" w:rsidRDefault="007633EF">
    <w:pPr>
      <w:pStyle w:val="Footer"/>
    </w:pPr>
    <w:r>
      <w:fldChar w:fldCharType="begin"/>
    </w:r>
    <w:r>
      <w:instrText xml:space="preserve"> PAGE   \* MERGEFORMAT </w:instrText>
    </w:r>
    <w:r>
      <w:fldChar w:fldCharType="separate"/>
    </w:r>
    <w:r w:rsidR="00877BF1">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50C2" w14:textId="77777777" w:rsidR="002A3363" w:rsidRPr="00027697" w:rsidRDefault="002A3363" w:rsidP="002A3363">
    <w:pPr>
      <w:pStyle w:val="Footer"/>
      <w:jc w:val="right"/>
    </w:pPr>
    <w:r w:rsidRPr="00027697">
      <w:t>This is an open access article under the CC–BY-SA license</w:t>
    </w:r>
  </w:p>
  <w:p w14:paraId="699DB9B1" w14:textId="6ED332A8" w:rsidR="002A3363" w:rsidRDefault="002A3363" w:rsidP="002A3363">
    <w:pPr>
      <w:pStyle w:val="Footer"/>
      <w:tabs>
        <w:tab w:val="left" w:pos="5031"/>
        <w:tab w:val="right" w:pos="7938"/>
      </w:tabs>
    </w:pPr>
    <w:r w:rsidRPr="00027697">
      <w:tab/>
    </w:r>
    <w:r w:rsidRPr="00027697">
      <w:tab/>
    </w:r>
    <w:r w:rsidRPr="00027697">
      <w:tab/>
    </w:r>
    <w:r w:rsidRPr="0044329B">
      <w:rPr>
        <w:noProof/>
      </w:rPr>
      <w:drawing>
        <wp:inline distT="0" distB="0" distL="0" distR="0" wp14:anchorId="675DBEEC" wp14:editId="027C83C8">
          <wp:extent cx="715010" cy="249555"/>
          <wp:effectExtent l="0" t="0" r="8890" b="0"/>
          <wp:docPr id="2" name="Gambar 2" descr="Sebuah gambar berisi teks, clipart&#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5" descr="Sebuah gambar berisi teks, clipart&#10;&#10;Deskripsi dibuat secara otomat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17CD" w14:textId="77777777" w:rsidR="006570EE" w:rsidRDefault="006570EE" w:rsidP="003D7F74">
      <w:r>
        <w:separator/>
      </w:r>
    </w:p>
  </w:footnote>
  <w:footnote w:type="continuationSeparator" w:id="0">
    <w:p w14:paraId="6D280AE9" w14:textId="77777777" w:rsidR="006570EE" w:rsidRDefault="006570EE"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BB94" w14:textId="77777777" w:rsidR="0050117C" w:rsidRDefault="0050117C" w:rsidP="002A3363">
    <w:pPr>
      <w:pStyle w:val="Header"/>
      <w:jc w:val="right"/>
      <w:rPr>
        <w:lang w:val="id-ID"/>
      </w:rPr>
    </w:pPr>
  </w:p>
  <w:p w14:paraId="0D8C4C31" w14:textId="77777777" w:rsidR="0050117C" w:rsidRDefault="0050117C" w:rsidP="002A3363">
    <w:pPr>
      <w:pStyle w:val="Header"/>
      <w:jc w:val="right"/>
      <w:rPr>
        <w:lang w:val="id-ID"/>
      </w:rPr>
    </w:pPr>
  </w:p>
  <w:p w14:paraId="1D691645" w14:textId="0B9595FB" w:rsidR="007633EF" w:rsidRPr="0050117C" w:rsidRDefault="00396AC4" w:rsidP="002A3363">
    <w:pPr>
      <w:pStyle w:val="Header"/>
      <w:jc w:val="right"/>
    </w:pPr>
    <w:r>
      <w:rPr>
        <w:lang w:val="id-ID"/>
      </w:rPr>
      <w:t>Yudatika</w:t>
    </w:r>
    <w:r w:rsidR="002A3363">
      <w:rPr>
        <w:lang w:val="id-ID"/>
      </w:rPr>
      <w:t xml:space="preserve"> </w:t>
    </w:r>
    <w:r w:rsidR="002A3363">
      <w:rPr>
        <w:i/>
        <w:iCs/>
        <w:lang w:val="id-ID"/>
      </w:rPr>
      <w:t>et al</w:t>
    </w:r>
    <w:r w:rsidR="002A3363">
      <w:rPr>
        <w:lang w:val="id-ID"/>
      </w:rPr>
      <w:t xml:space="preserve"> /Jurnal  Ilmiah Pendidikan Fisika 5 (3) 2021 </w:t>
    </w:r>
    <w:r w:rsidR="006E4FEB">
      <w:rPr>
        <w:lang w:val="id-ID"/>
      </w:rPr>
      <w:t>43</w:t>
    </w:r>
    <w:r w:rsidR="0050117C">
      <w:t>7</w:t>
    </w:r>
    <w:r w:rsidR="006E4FEB">
      <w:rPr>
        <w:lang w:val="id-ID"/>
      </w:rPr>
      <w:t>-44</w:t>
    </w:r>
    <w:r w:rsidR="0050117C">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5513" w14:textId="734476CD" w:rsidR="002A3363" w:rsidRPr="00A45150" w:rsidRDefault="0050117C" w:rsidP="002A3363">
    <w:pPr>
      <w:tabs>
        <w:tab w:val="center" w:pos="4513"/>
        <w:tab w:val="right" w:pos="9026"/>
      </w:tabs>
      <w:jc w:val="left"/>
      <w:rPr>
        <w:rFonts w:ascii="Calibri" w:eastAsia="Calibri" w:hAnsi="Calibri"/>
        <w:sz w:val="22"/>
        <w:szCs w:val="22"/>
        <w:lang w:val="id-ID"/>
      </w:rPr>
    </w:pPr>
    <w:r>
      <w:rPr>
        <w:noProof/>
      </w:rPr>
      <mc:AlternateContent>
        <mc:Choice Requires="wps">
          <w:drawing>
            <wp:anchor distT="0" distB="0" distL="114300" distR="114300" simplePos="0" relativeHeight="251660288" behindDoc="0" locked="0" layoutInCell="1" allowOverlap="1" wp14:anchorId="57F4DCCE" wp14:editId="2050509A">
              <wp:simplePos x="0" y="0"/>
              <wp:positionH relativeFrom="column">
                <wp:posOffset>2135938</wp:posOffset>
              </wp:positionH>
              <wp:positionV relativeFrom="paragraph">
                <wp:posOffset>-95061</wp:posOffset>
              </wp:positionV>
              <wp:extent cx="3023857" cy="584200"/>
              <wp:effectExtent l="0" t="0" r="0" b="6350"/>
              <wp:wrapNone/>
              <wp:docPr id="4" name="Kotak Te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3857" cy="584200"/>
                      </a:xfrm>
                      <a:prstGeom prst="rect">
                        <a:avLst/>
                      </a:prstGeom>
                      <a:noFill/>
                      <a:ln w="6350">
                        <a:noFill/>
                      </a:ln>
                      <a:effectLst/>
                    </wps:spPr>
                    <wps:txbx>
                      <w:txbxContent>
                        <w:p w14:paraId="726122DE" w14:textId="77777777" w:rsidR="002A3363" w:rsidRDefault="002A3363" w:rsidP="002A3363">
                          <w:pPr>
                            <w:jc w:val="right"/>
                          </w:pPr>
                          <w:r>
                            <w:fldChar w:fldCharType="begin"/>
                          </w:r>
                          <w:r>
                            <w:instrText xml:space="preserve"> HYPERLINK "https://ppjp.ulm.ac.id/journals/index.php/jipf/index" </w:instrText>
                          </w:r>
                          <w:r>
                            <w:fldChar w:fldCharType="separate"/>
                          </w:r>
                          <w:r>
                            <w:rPr>
                              <w:rStyle w:val="Hyperlink"/>
                            </w:rPr>
                            <w:t>https://ppjp.ulm.ac.id/journals/index.php/jipf/index</w:t>
                          </w:r>
                          <w:r>
                            <w:fldChar w:fldCharType="end"/>
                          </w:r>
                        </w:p>
                        <w:p w14:paraId="13839E7B" w14:textId="77777777" w:rsidR="002A3363" w:rsidRPr="00DD77B1" w:rsidRDefault="002A3363" w:rsidP="002A3363">
                          <w:pPr>
                            <w:jc w:val="right"/>
                            <w:rPr>
                              <w:lang w:val="id-ID"/>
                            </w:rPr>
                          </w:pPr>
                          <w:r>
                            <w:t xml:space="preserve">Vol </w:t>
                          </w:r>
                          <w:r>
                            <w:rPr>
                              <w:lang w:val="id-ID"/>
                            </w:rPr>
                            <w:t>5</w:t>
                          </w:r>
                          <w:r>
                            <w:t xml:space="preserve"> No </w:t>
                          </w:r>
                          <w:r>
                            <w:rPr>
                              <w:lang w:val="id-ID"/>
                            </w:rPr>
                            <w:t>3</w:t>
                          </w:r>
                          <w:r>
                            <w:t xml:space="preserve"> 20</w:t>
                          </w:r>
                          <w:r>
                            <w:rPr>
                              <w:lang w:val="id-ID"/>
                            </w:rPr>
                            <w:t>21</w:t>
                          </w:r>
                        </w:p>
                        <w:p w14:paraId="3B6383AA" w14:textId="3F19E934" w:rsidR="002A3363" w:rsidRPr="0050117C" w:rsidRDefault="002A3363" w:rsidP="002A3363">
                          <w:pPr>
                            <w:jc w:val="right"/>
                          </w:pPr>
                          <w:proofErr w:type="spellStart"/>
                          <w:r>
                            <w:rPr>
                              <w:rStyle w:val="Hyperlink"/>
                              <w:color w:val="auto"/>
                              <w:u w:val="none"/>
                            </w:rPr>
                            <w:t>h</w:t>
                          </w:r>
                          <w:r>
                            <w:t>al</w:t>
                          </w:r>
                          <w:proofErr w:type="spellEnd"/>
                          <w:r>
                            <w:t xml:space="preserve"> </w:t>
                          </w:r>
                          <w:r>
                            <w:rPr>
                              <w:lang w:val="id-ID"/>
                            </w:rPr>
                            <w:t>43</w:t>
                          </w:r>
                          <w:r w:rsidR="0050117C">
                            <w:t>7</w:t>
                          </w:r>
                          <w:r>
                            <w:rPr>
                              <w:lang w:val="id-ID"/>
                            </w:rPr>
                            <w:t>-44</w:t>
                          </w:r>
                          <w:r w:rsidR="0050117C">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4DCCE" id="_x0000_t202" coordsize="21600,21600" o:spt="202" path="m,l,21600r21600,l21600,xe">
              <v:stroke joinstyle="miter"/>
              <v:path gradientshapeok="t" o:connecttype="rect"/>
            </v:shapetype>
            <v:shape id="Kotak Teks 4" o:spid="_x0000_s1044" type="#_x0000_t202" style="position:absolute;margin-left:168.2pt;margin-top:-7.5pt;width:238.1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LPwIAAHoEAAAOAAAAZHJzL2Uyb0RvYy54bWysVEuP2jAQvlfqf7B8LwkQdmlEWNFdUVVF&#10;uytBtWfjOCTC8bi2IaG/vmMnPLTtqerFmfF8ntc3k9lDW0tyFMZWoDI6HMSUCMUhr9Quoz82y09T&#10;SqxjKmcSlMjoSVj6MP/4YdboVIygBJkLQ9CJsmmjM1o6p9MosrwUNbMD0EKhsQBTM4eq2UW5YQ16&#10;r2U0iuO7qAGTawNcWIu3T52RzoP/ohDcvRSFFY7IjGJuLpwmnFt/RvMZS3eG6bLifRrsH7KoWaUw&#10;6MXVE3OMHEz1h6u64gYsFG7AoY6gKCouQg1YzTB+V826ZFqEWrA5Vl/aZP+fW/58fDWkyjOaUKJY&#10;jRR9B8f2ZCP2liS+P422KcLWGoGu/QIt8hxqtXoFfG8REt1gugcW0b4fbWFq/8VKCT5ECk6XtovW&#10;EY6X43g0nk7uKeFom0wT5NXHja6vtbHuq4CaeCGjBmkNGbDjyroOeob4YAqWlZR4z1KpSJPRu/Ek&#10;Dg8uFnQulQeIMCS9G19Gl7mXXLtt0YkXt5CfsHwD3QBZzZcVprJi1r0ygxODheEWuBc8CgkYEnqJ&#10;khLMr7/dezwSiVZKGpzAjNqfB2YEJfKbQoo/D5PEj2xQksn9CBVza9neWtShfgQc8iHum+ZB9Hgn&#10;z2JhoH7DZVn4qGhiimPsjLqz+Oi6vcBl42KxCCAcUs3cSq01P7PuG71p35jRPRsOeXyG86yy9B0p&#10;HbajZXFwUFSBsWtX+/HBAQ+c98voN+hWD6jrL2P+GwAA//8DAFBLAwQUAAYACAAAACEAWXdCEeMA&#10;AAAKAQAADwAAAGRycy9kb3ducmV2LnhtbEyPTU+DQBRF9yb+h8kzcdcOUEsJ5dE0JI2J0UVrN+4G&#10;5hVI5wOZaYv+eseVLl/eyb3nFptJK3al0fXWIMTzCBiZxsretAjH990sA+a8MFIoawjhixxsyvu7&#10;QuTS3syergffshBiXC4QOu+HnHPXdKSFm9uBTPid7KiFD+fYcjmKWwjXiidRlHItehMaOjFQ1VFz&#10;Plw0wku1exP7OtHZt6qeX0/b4fP4sUR8fJi2a2CeJv8Hw69+UIcyONX2YqRjCmGxSJ8CijCLl2FU&#10;ILI4SYHVCKtVBLws+P8J5Q8AAAD//wMAUEsBAi0AFAAGAAgAAAAhALaDOJL+AAAA4QEAABMAAAAA&#10;AAAAAAAAAAAAAAAAAFtDb250ZW50X1R5cGVzXS54bWxQSwECLQAUAAYACAAAACEAOP0h/9YAAACU&#10;AQAACwAAAAAAAAAAAAAAAAAvAQAAX3JlbHMvLnJlbHNQSwECLQAUAAYACAAAACEAEfnnyz8CAAB6&#10;BAAADgAAAAAAAAAAAAAAAAAuAgAAZHJzL2Uyb0RvYy54bWxQSwECLQAUAAYACAAAACEAWXdCEeMA&#10;AAAKAQAADwAAAAAAAAAAAAAAAACZBAAAZHJzL2Rvd25yZXYueG1sUEsFBgAAAAAEAAQA8wAAAKkF&#10;AAAAAA==&#10;" filled="f" stroked="f" strokeweight=".5pt">
              <v:textbox>
                <w:txbxContent>
                  <w:p w14:paraId="726122DE" w14:textId="77777777" w:rsidR="002A3363" w:rsidRDefault="002A3363" w:rsidP="002A3363">
                    <w:pPr>
                      <w:jc w:val="right"/>
                    </w:pPr>
                    <w:r>
                      <w:fldChar w:fldCharType="begin"/>
                    </w:r>
                    <w:r>
                      <w:instrText xml:space="preserve"> HYPERLINK "https://ppjp.ulm.ac.id/journals/index.php/jipf/index" </w:instrText>
                    </w:r>
                    <w:r>
                      <w:fldChar w:fldCharType="separate"/>
                    </w:r>
                    <w:r>
                      <w:rPr>
                        <w:rStyle w:val="Hyperlink"/>
                      </w:rPr>
                      <w:t>https://ppjp.ulm.ac.id/journals/index.php/jipf/index</w:t>
                    </w:r>
                    <w:r>
                      <w:fldChar w:fldCharType="end"/>
                    </w:r>
                  </w:p>
                  <w:p w14:paraId="13839E7B" w14:textId="77777777" w:rsidR="002A3363" w:rsidRPr="00DD77B1" w:rsidRDefault="002A3363" w:rsidP="002A3363">
                    <w:pPr>
                      <w:jc w:val="right"/>
                      <w:rPr>
                        <w:lang w:val="id-ID"/>
                      </w:rPr>
                    </w:pPr>
                    <w:r>
                      <w:t xml:space="preserve">Vol </w:t>
                    </w:r>
                    <w:r>
                      <w:rPr>
                        <w:lang w:val="id-ID"/>
                      </w:rPr>
                      <w:t>5</w:t>
                    </w:r>
                    <w:r>
                      <w:t xml:space="preserve"> No </w:t>
                    </w:r>
                    <w:r>
                      <w:rPr>
                        <w:lang w:val="id-ID"/>
                      </w:rPr>
                      <w:t>3</w:t>
                    </w:r>
                    <w:r>
                      <w:t xml:space="preserve"> 20</w:t>
                    </w:r>
                    <w:r>
                      <w:rPr>
                        <w:lang w:val="id-ID"/>
                      </w:rPr>
                      <w:t>21</w:t>
                    </w:r>
                  </w:p>
                  <w:p w14:paraId="3B6383AA" w14:textId="3F19E934" w:rsidR="002A3363" w:rsidRPr="0050117C" w:rsidRDefault="002A3363" w:rsidP="002A3363">
                    <w:pPr>
                      <w:jc w:val="right"/>
                    </w:pPr>
                    <w:proofErr w:type="spellStart"/>
                    <w:r>
                      <w:rPr>
                        <w:rStyle w:val="Hyperlink"/>
                        <w:color w:val="auto"/>
                        <w:u w:val="none"/>
                      </w:rPr>
                      <w:t>h</w:t>
                    </w:r>
                    <w:r>
                      <w:t>al</w:t>
                    </w:r>
                    <w:proofErr w:type="spellEnd"/>
                    <w:r>
                      <w:t xml:space="preserve"> </w:t>
                    </w:r>
                    <w:r>
                      <w:rPr>
                        <w:lang w:val="id-ID"/>
                      </w:rPr>
                      <w:t>43</w:t>
                    </w:r>
                    <w:r w:rsidR="0050117C">
                      <w:t>7</w:t>
                    </w:r>
                    <w:r>
                      <w:rPr>
                        <w:lang w:val="id-ID"/>
                      </w:rPr>
                      <w:t>-44</w:t>
                    </w:r>
                    <w:r w:rsidR="0050117C">
                      <w:t>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C7ADBD" wp14:editId="3C76EB38">
              <wp:simplePos x="0" y="0"/>
              <wp:positionH relativeFrom="column">
                <wp:posOffset>-91214</wp:posOffset>
              </wp:positionH>
              <wp:positionV relativeFrom="paragraph">
                <wp:posOffset>-104115</wp:posOffset>
              </wp:positionV>
              <wp:extent cx="2562986" cy="584200"/>
              <wp:effectExtent l="0" t="0" r="8890" b="6350"/>
              <wp:wrapNone/>
              <wp:docPr id="3" name="Kotak Te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986" cy="584200"/>
                      </a:xfrm>
                      <a:prstGeom prst="rect">
                        <a:avLst/>
                      </a:prstGeom>
                      <a:solidFill>
                        <a:sysClr val="window" lastClr="FFFFFF"/>
                      </a:solidFill>
                      <a:ln w="6350">
                        <a:noFill/>
                      </a:ln>
                      <a:effectLst/>
                    </wps:spPr>
                    <wps:txbx>
                      <w:txbxContent>
                        <w:p w14:paraId="7D96E89F" w14:textId="77777777" w:rsidR="002A3363" w:rsidRPr="0015088D" w:rsidRDefault="002A3363" w:rsidP="002A3363">
                          <w:pPr>
                            <w:jc w:val="left"/>
                            <w:rPr>
                              <w:b/>
                            </w:rPr>
                          </w:pPr>
                          <w:proofErr w:type="spellStart"/>
                          <w:r>
                            <w:rPr>
                              <w:b/>
                            </w:rPr>
                            <w:t>Jurnal</w:t>
                          </w:r>
                          <w:proofErr w:type="spellEnd"/>
                          <w:r>
                            <w:rPr>
                              <w:b/>
                            </w:rPr>
                            <w:t xml:space="preserve"> </w:t>
                          </w:r>
                          <w:proofErr w:type="spellStart"/>
                          <w:r>
                            <w:rPr>
                              <w:b/>
                            </w:rPr>
                            <w:t>Ilmiah</w:t>
                          </w:r>
                          <w:proofErr w:type="spellEnd"/>
                          <w:r>
                            <w:rPr>
                              <w:b/>
                            </w:rPr>
                            <w:t xml:space="preserve"> </w:t>
                          </w:r>
                          <w:r w:rsidRPr="0015088D">
                            <w:rPr>
                              <w:b/>
                            </w:rPr>
                            <w:t xml:space="preserve">Pendidikan </w:t>
                          </w:r>
                          <w:proofErr w:type="spellStart"/>
                          <w:r w:rsidRPr="0015088D">
                            <w:rPr>
                              <w:b/>
                            </w:rPr>
                            <w:t>Fisika</w:t>
                          </w:r>
                          <w:proofErr w:type="spellEnd"/>
                        </w:p>
                        <w:p w14:paraId="21672050" w14:textId="77777777" w:rsidR="002A3363" w:rsidRPr="0027366A" w:rsidRDefault="002A3363" w:rsidP="002A3363">
                          <w:pPr>
                            <w:jc w:val="left"/>
                            <w:rPr>
                              <w:rFonts w:eastAsia="Times New Roman"/>
                            </w:rPr>
                          </w:pPr>
                          <w:r w:rsidRPr="0027366A">
                            <w:rPr>
                              <w:rFonts w:eastAsia="Times New Roman"/>
                              <w:b/>
                              <w:bCs/>
                            </w:rPr>
                            <w:t>ISSN (print</w:t>
                          </w:r>
                          <w:proofErr w:type="gramStart"/>
                          <w:r w:rsidRPr="0027366A">
                            <w:rPr>
                              <w:rFonts w:eastAsia="Times New Roman"/>
                              <w:b/>
                              <w:bCs/>
                            </w:rPr>
                            <w:t>) :</w:t>
                          </w:r>
                          <w:proofErr w:type="gramEnd"/>
                          <w:r w:rsidRPr="0027366A">
                            <w:rPr>
                              <w:rFonts w:eastAsia="Times New Roman"/>
                              <w:b/>
                              <w:bCs/>
                            </w:rPr>
                            <w:t xml:space="preserve"> </w:t>
                          </w:r>
                          <w:hyperlink r:id="rId1" w:tgtFrame="_blank" w:history="1">
                            <w:r w:rsidRPr="0050117C">
                              <w:rPr>
                                <w:rFonts w:eastAsia="Times New Roman"/>
                                <w:b/>
                                <w:bCs/>
                              </w:rPr>
                              <w:t>2549-9955</w:t>
                            </w:r>
                          </w:hyperlink>
                        </w:p>
                        <w:p w14:paraId="0C4F5CFB" w14:textId="77777777" w:rsidR="002A3363" w:rsidRPr="0027366A" w:rsidRDefault="002A3363" w:rsidP="002A3363">
                          <w:pPr>
                            <w:jc w:val="left"/>
                          </w:pPr>
                          <w:r w:rsidRPr="0027366A">
                            <w:rPr>
                              <w:rFonts w:eastAsia="Times New Roman"/>
                              <w:b/>
                              <w:bCs/>
                            </w:rPr>
                            <w:t>ISSN (online):</w:t>
                          </w:r>
                          <w:r w:rsidRPr="0027366A">
                            <w:rPr>
                              <w:rFonts w:eastAsia="Times New Roman"/>
                            </w:rPr>
                            <w:t> </w:t>
                          </w:r>
                          <w:hyperlink r:id="rId2" w:tgtFrame="_blank" w:history="1">
                            <w:r w:rsidRPr="0050117C">
                              <w:rPr>
                                <w:rFonts w:eastAsia="Times New Roman"/>
                                <w:b/>
                                <w:bCs/>
                              </w:rPr>
                              <w:t>2549-9963</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7ADBD" id="Kotak Teks 3" o:spid="_x0000_s1045" type="#_x0000_t202" style="position:absolute;margin-left:-7.2pt;margin-top:-8.2pt;width:201.8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qqYAIAALoEAAAOAAAAZHJzL2Uyb0RvYy54bWysVE2P2jAQvVfqf7B8L+G7bERYUVZUVdHu&#10;SlDt2TgOiXA8rm1I6K/fsZOwdNtTVQ5m7Hme8bx5k/l9XUpyFsYWoBI66PUpEYpDWqhDQn/s1p9m&#10;lFjHVMokKJHQi7D0fvHxw7zSsRhCDjIVhmAQZeNKJzR3TsdRZHkuSmZ7oIVCZwamZA635hClhlUY&#10;vZTRsN+fRhWYVBvgwlo8fWicdBHiZ5ng7inLrHBEJhTf5sJqwrr3a7SYs/hgmM4L3j6D/cMrSlYo&#10;THoN9cAcIydT/BGqLLgBC5nrcSgjyLKCi1ADVjPov6tmmzMtQi1IjtVXmuz/C8sfz8+GFGlCR5Qo&#10;VmKLvoNjR7ITR0tGnp9K2xhhW41AV3+BGvscarV6A/xoERLdYJoLFtGejzozpf/HSglexBZcrrSL&#10;2hGOh8PJdHg3m1LC0TeZjbGvPm/0dlsb674KKIk3EmqwreEF7LyxroF2EJ/MgizSdSFl2FzsShpy&#10;ZqgAFE4KFSWSWYeHCV2HX5vtt2tSkSqh09GkHzIp8PGaVFL5uCKoq83v629K9par93XgdNDxt4f0&#10;gvQZaARoNV8XWMoG3/HMDCoOicEpck+4ZBIwM7QWJTmYX38793gUAnopqVDBCbU/T8wILO+bQonc&#10;DcZjL/mwGU8+D3Fjbj37W486lStAigY4r5oH0+Od7MzMQPmCw7b0WdHFFMfcCXWduXLNXOGwcrFc&#10;BhCKXDO3UVvNO9X4Ru3qF2Z0202HOniETussftfUBusZV7A8OciK0HHPc8NqKz8ckKCZdpj9BN7u&#10;A+rtk7N4BQAA//8DAFBLAwQUAAYACAAAACEAJSsYeOIAAAAKAQAADwAAAGRycy9kb3ducmV2Lnht&#10;bEyPwU7DMAyG70i8Q2Qkblu6McooTSeEQDCJalCQuGaNaQuNUzXZWvb0eCe4/ZY//f6crkbbij32&#10;vnGkYDaNQCCVzjRUKXh/e5gsQfigyejWESr4QQ+r7PQk1YlxA73ivgiV4BLyiVZQh9AlUvqyRqv9&#10;1HVIvPt0vdWBx76SptcDl9tWzqMollY3xBdq3eFdjeV3sbMKPobisd+s118v3VN+2ByK/Bnvc6XO&#10;z8bbGxABx/AHw1Gf1SFjp63bkfGiVTCZLRaMHkPMgYmL5fUcxFbB1WUMMkvl/xeyXwAAAP//AwBQ&#10;SwECLQAUAAYACAAAACEAtoM4kv4AAADhAQAAEwAAAAAAAAAAAAAAAAAAAAAAW0NvbnRlbnRfVHlw&#10;ZXNdLnhtbFBLAQItABQABgAIAAAAIQA4/SH/1gAAAJQBAAALAAAAAAAAAAAAAAAAAC8BAABfcmVs&#10;cy8ucmVsc1BLAQItABQABgAIAAAAIQCrkrqqYAIAALoEAAAOAAAAAAAAAAAAAAAAAC4CAABkcnMv&#10;ZTJvRG9jLnhtbFBLAQItABQABgAIAAAAIQAlKxh44gAAAAoBAAAPAAAAAAAAAAAAAAAAALoEAABk&#10;cnMvZG93bnJldi54bWxQSwUGAAAAAAQABADzAAAAyQUAAAAA&#10;" fillcolor="window" stroked="f" strokeweight=".5pt">
              <v:textbox>
                <w:txbxContent>
                  <w:p w14:paraId="7D96E89F" w14:textId="77777777" w:rsidR="002A3363" w:rsidRPr="0015088D" w:rsidRDefault="002A3363" w:rsidP="002A3363">
                    <w:pPr>
                      <w:jc w:val="left"/>
                      <w:rPr>
                        <w:b/>
                      </w:rPr>
                    </w:pPr>
                    <w:proofErr w:type="spellStart"/>
                    <w:r>
                      <w:rPr>
                        <w:b/>
                      </w:rPr>
                      <w:t>Jurnal</w:t>
                    </w:r>
                    <w:proofErr w:type="spellEnd"/>
                    <w:r>
                      <w:rPr>
                        <w:b/>
                      </w:rPr>
                      <w:t xml:space="preserve"> </w:t>
                    </w:r>
                    <w:proofErr w:type="spellStart"/>
                    <w:r>
                      <w:rPr>
                        <w:b/>
                      </w:rPr>
                      <w:t>Ilmiah</w:t>
                    </w:r>
                    <w:proofErr w:type="spellEnd"/>
                    <w:r>
                      <w:rPr>
                        <w:b/>
                      </w:rPr>
                      <w:t xml:space="preserve"> </w:t>
                    </w:r>
                    <w:r w:rsidRPr="0015088D">
                      <w:rPr>
                        <w:b/>
                      </w:rPr>
                      <w:t xml:space="preserve">Pendidikan </w:t>
                    </w:r>
                    <w:proofErr w:type="spellStart"/>
                    <w:r w:rsidRPr="0015088D">
                      <w:rPr>
                        <w:b/>
                      </w:rPr>
                      <w:t>Fisika</w:t>
                    </w:r>
                    <w:proofErr w:type="spellEnd"/>
                  </w:p>
                  <w:p w14:paraId="21672050" w14:textId="77777777" w:rsidR="002A3363" w:rsidRPr="0027366A" w:rsidRDefault="002A3363" w:rsidP="002A3363">
                    <w:pPr>
                      <w:jc w:val="left"/>
                      <w:rPr>
                        <w:rFonts w:eastAsia="Times New Roman"/>
                      </w:rPr>
                    </w:pPr>
                    <w:r w:rsidRPr="0027366A">
                      <w:rPr>
                        <w:rFonts w:eastAsia="Times New Roman"/>
                        <w:b/>
                        <w:bCs/>
                      </w:rPr>
                      <w:t>ISSN (print</w:t>
                    </w:r>
                    <w:proofErr w:type="gramStart"/>
                    <w:r w:rsidRPr="0027366A">
                      <w:rPr>
                        <w:rFonts w:eastAsia="Times New Roman"/>
                        <w:b/>
                        <w:bCs/>
                      </w:rPr>
                      <w:t>) :</w:t>
                    </w:r>
                    <w:proofErr w:type="gramEnd"/>
                    <w:r w:rsidRPr="0027366A">
                      <w:rPr>
                        <w:rFonts w:eastAsia="Times New Roman"/>
                        <w:b/>
                        <w:bCs/>
                      </w:rPr>
                      <w:t xml:space="preserve"> </w:t>
                    </w:r>
                    <w:hyperlink r:id="rId3" w:tgtFrame="_blank" w:history="1">
                      <w:r w:rsidRPr="0050117C">
                        <w:rPr>
                          <w:rFonts w:eastAsia="Times New Roman"/>
                          <w:b/>
                          <w:bCs/>
                        </w:rPr>
                        <w:t>2549-9955</w:t>
                      </w:r>
                    </w:hyperlink>
                  </w:p>
                  <w:p w14:paraId="0C4F5CFB" w14:textId="77777777" w:rsidR="002A3363" w:rsidRPr="0027366A" w:rsidRDefault="002A3363" w:rsidP="002A3363">
                    <w:pPr>
                      <w:jc w:val="left"/>
                    </w:pPr>
                    <w:r w:rsidRPr="0027366A">
                      <w:rPr>
                        <w:rFonts w:eastAsia="Times New Roman"/>
                        <w:b/>
                        <w:bCs/>
                      </w:rPr>
                      <w:t>ISSN (online):</w:t>
                    </w:r>
                    <w:r w:rsidRPr="0027366A">
                      <w:rPr>
                        <w:rFonts w:eastAsia="Times New Roman"/>
                      </w:rPr>
                      <w:t> </w:t>
                    </w:r>
                    <w:hyperlink r:id="rId4" w:tgtFrame="_blank" w:history="1">
                      <w:r w:rsidRPr="0050117C">
                        <w:rPr>
                          <w:rFonts w:eastAsia="Times New Roman"/>
                          <w:b/>
                          <w:bCs/>
                        </w:rPr>
                        <w:t>2549-9963</w:t>
                      </w:r>
                    </w:hyperlink>
                  </w:p>
                </w:txbxContent>
              </v:textbox>
            </v:shape>
          </w:pict>
        </mc:Fallback>
      </mc:AlternateContent>
    </w:r>
    <w:r w:rsidR="002A3363" w:rsidRPr="00A45150">
      <w:rPr>
        <w:rFonts w:ascii="Calibri" w:eastAsia="Calibri" w:hAnsi="Calibri"/>
        <w:noProof/>
        <w:sz w:val="22"/>
        <w:szCs w:val="22"/>
        <w:lang w:val="id-ID" w:eastAsia="id-ID"/>
      </w:rPr>
      <w:t xml:space="preserve"> </w:t>
    </w:r>
  </w:p>
  <w:p w14:paraId="7B210286" w14:textId="77777777" w:rsidR="002A3363" w:rsidRDefault="002A3363" w:rsidP="002A336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569"/>
    <w:multiLevelType w:val="hybridMultilevel"/>
    <w:tmpl w:val="685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A2087"/>
    <w:multiLevelType w:val="hybridMultilevel"/>
    <w:tmpl w:val="2386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E6911"/>
    <w:multiLevelType w:val="hybridMultilevel"/>
    <w:tmpl w:val="E424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4D64"/>
    <w:multiLevelType w:val="hybridMultilevel"/>
    <w:tmpl w:val="930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EF35A49"/>
    <w:multiLevelType w:val="hybridMultilevel"/>
    <w:tmpl w:val="CC2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2B1394"/>
    <w:multiLevelType w:val="hybridMultilevel"/>
    <w:tmpl w:val="4E3A5AA2"/>
    <w:lvl w:ilvl="0" w:tplc="B4BE92B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63BA32F0"/>
    <w:multiLevelType w:val="hybridMultilevel"/>
    <w:tmpl w:val="EFCE585C"/>
    <w:lvl w:ilvl="0" w:tplc="1F9AC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8344B"/>
    <w:multiLevelType w:val="hybridMultilevel"/>
    <w:tmpl w:val="A7D04074"/>
    <w:lvl w:ilvl="0" w:tplc="63F65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477A73"/>
    <w:multiLevelType w:val="hybridMultilevel"/>
    <w:tmpl w:val="4170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0"/>
  </w:num>
  <w:num w:numId="5">
    <w:abstractNumId w:val="10"/>
  </w:num>
  <w:num w:numId="6">
    <w:abstractNumId w:val="10"/>
  </w:num>
  <w:num w:numId="7">
    <w:abstractNumId w:val="10"/>
  </w:num>
  <w:num w:numId="8">
    <w:abstractNumId w:val="13"/>
  </w:num>
  <w:num w:numId="9">
    <w:abstractNumId w:val="17"/>
  </w:num>
  <w:num w:numId="10">
    <w:abstractNumId w:val="9"/>
  </w:num>
  <w:num w:numId="11">
    <w:abstractNumId w:val="5"/>
  </w:num>
  <w:num w:numId="12">
    <w:abstractNumId w:val="4"/>
  </w:num>
  <w:num w:numId="13">
    <w:abstractNumId w:val="11"/>
  </w:num>
  <w:num w:numId="14">
    <w:abstractNumId w:val="12"/>
  </w:num>
  <w:num w:numId="15">
    <w:abstractNumId w:val="14"/>
  </w:num>
  <w:num w:numId="16">
    <w:abstractNumId w:val="15"/>
  </w:num>
  <w:num w:numId="17">
    <w:abstractNumId w:val="18"/>
  </w:num>
  <w:num w:numId="18">
    <w:abstractNumId w:val="2"/>
  </w:num>
  <w:num w:numId="19">
    <w:abstractNumId w:val="7"/>
  </w:num>
  <w:num w:numId="20">
    <w:abstractNumId w:val="3"/>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NTE2NLE0MLUwMjRR0lEKTi0uzszPAykwNK4FAGaEyJctAAAA"/>
  </w:docVars>
  <w:rsids>
    <w:rsidRoot w:val="00ED13D6"/>
    <w:rsid w:val="0000260E"/>
    <w:rsid w:val="00005779"/>
    <w:rsid w:val="00006D46"/>
    <w:rsid w:val="00022185"/>
    <w:rsid w:val="000227B3"/>
    <w:rsid w:val="0003112C"/>
    <w:rsid w:val="00053983"/>
    <w:rsid w:val="000638AA"/>
    <w:rsid w:val="00071B41"/>
    <w:rsid w:val="00072F87"/>
    <w:rsid w:val="00076A9B"/>
    <w:rsid w:val="00077836"/>
    <w:rsid w:val="00086C15"/>
    <w:rsid w:val="00092102"/>
    <w:rsid w:val="000A2263"/>
    <w:rsid w:val="000A6186"/>
    <w:rsid w:val="000B3D9F"/>
    <w:rsid w:val="000B772C"/>
    <w:rsid w:val="000C09B3"/>
    <w:rsid w:val="000C3AB7"/>
    <w:rsid w:val="000C43A4"/>
    <w:rsid w:val="000E6FE7"/>
    <w:rsid w:val="000F161F"/>
    <w:rsid w:val="000F28E5"/>
    <w:rsid w:val="000F4A16"/>
    <w:rsid w:val="000F51B6"/>
    <w:rsid w:val="000F715D"/>
    <w:rsid w:val="001009DF"/>
    <w:rsid w:val="00102A59"/>
    <w:rsid w:val="00102B1E"/>
    <w:rsid w:val="00104C45"/>
    <w:rsid w:val="001058FD"/>
    <w:rsid w:val="0011322E"/>
    <w:rsid w:val="0012120D"/>
    <w:rsid w:val="001364DF"/>
    <w:rsid w:val="0014155D"/>
    <w:rsid w:val="0014288B"/>
    <w:rsid w:val="001445AE"/>
    <w:rsid w:val="001458D4"/>
    <w:rsid w:val="00154689"/>
    <w:rsid w:val="0017220C"/>
    <w:rsid w:val="00172846"/>
    <w:rsid w:val="0017309D"/>
    <w:rsid w:val="00182C5B"/>
    <w:rsid w:val="001854C2"/>
    <w:rsid w:val="00191BD6"/>
    <w:rsid w:val="001A2090"/>
    <w:rsid w:val="001E0515"/>
    <w:rsid w:val="001E0FF5"/>
    <w:rsid w:val="001F2C4C"/>
    <w:rsid w:val="001F3026"/>
    <w:rsid w:val="001F7C2E"/>
    <w:rsid w:val="00204994"/>
    <w:rsid w:val="002100D2"/>
    <w:rsid w:val="0022021F"/>
    <w:rsid w:val="00220646"/>
    <w:rsid w:val="002214AF"/>
    <w:rsid w:val="0023558B"/>
    <w:rsid w:val="0024005F"/>
    <w:rsid w:val="002426B1"/>
    <w:rsid w:val="00245264"/>
    <w:rsid w:val="0025186D"/>
    <w:rsid w:val="00253CFF"/>
    <w:rsid w:val="002630E9"/>
    <w:rsid w:val="0026321F"/>
    <w:rsid w:val="002804D6"/>
    <w:rsid w:val="002A2DFD"/>
    <w:rsid w:val="002A3363"/>
    <w:rsid w:val="002A36CC"/>
    <w:rsid w:val="002B4462"/>
    <w:rsid w:val="002B61EE"/>
    <w:rsid w:val="002B6E34"/>
    <w:rsid w:val="002C058D"/>
    <w:rsid w:val="002D18A9"/>
    <w:rsid w:val="002D7B1B"/>
    <w:rsid w:val="002E405D"/>
    <w:rsid w:val="002E4A61"/>
    <w:rsid w:val="002E63C3"/>
    <w:rsid w:val="002F4AAE"/>
    <w:rsid w:val="002F634C"/>
    <w:rsid w:val="003131E9"/>
    <w:rsid w:val="0031490D"/>
    <w:rsid w:val="003306BD"/>
    <w:rsid w:val="00331EAF"/>
    <w:rsid w:val="00332FA5"/>
    <w:rsid w:val="00336D65"/>
    <w:rsid w:val="00337271"/>
    <w:rsid w:val="00341AF5"/>
    <w:rsid w:val="003438BC"/>
    <w:rsid w:val="00344E9D"/>
    <w:rsid w:val="00350483"/>
    <w:rsid w:val="00351637"/>
    <w:rsid w:val="00366407"/>
    <w:rsid w:val="0037142F"/>
    <w:rsid w:val="00373A6F"/>
    <w:rsid w:val="00376BA1"/>
    <w:rsid w:val="00381B3B"/>
    <w:rsid w:val="00386AA9"/>
    <w:rsid w:val="003904DD"/>
    <w:rsid w:val="003920DF"/>
    <w:rsid w:val="003934E5"/>
    <w:rsid w:val="00396AC4"/>
    <w:rsid w:val="0039738B"/>
    <w:rsid w:val="003A0CBE"/>
    <w:rsid w:val="003B0E19"/>
    <w:rsid w:val="003B4D19"/>
    <w:rsid w:val="003B5E76"/>
    <w:rsid w:val="003C2BC7"/>
    <w:rsid w:val="003C77E0"/>
    <w:rsid w:val="003D7F74"/>
    <w:rsid w:val="003E7BCA"/>
    <w:rsid w:val="003F1BEB"/>
    <w:rsid w:val="003F33F1"/>
    <w:rsid w:val="003F34CA"/>
    <w:rsid w:val="003F48F9"/>
    <w:rsid w:val="003F65F3"/>
    <w:rsid w:val="0040065E"/>
    <w:rsid w:val="00410BA5"/>
    <w:rsid w:val="00417E1A"/>
    <w:rsid w:val="00425780"/>
    <w:rsid w:val="00442895"/>
    <w:rsid w:val="00447311"/>
    <w:rsid w:val="00462BC6"/>
    <w:rsid w:val="0046631A"/>
    <w:rsid w:val="00471484"/>
    <w:rsid w:val="004775DA"/>
    <w:rsid w:val="00481327"/>
    <w:rsid w:val="0048440B"/>
    <w:rsid w:val="00486BFE"/>
    <w:rsid w:val="00487D9F"/>
    <w:rsid w:val="00491206"/>
    <w:rsid w:val="0049534E"/>
    <w:rsid w:val="004A66EA"/>
    <w:rsid w:val="004B472E"/>
    <w:rsid w:val="004B5CA4"/>
    <w:rsid w:val="004B5F13"/>
    <w:rsid w:val="004C0841"/>
    <w:rsid w:val="004C2A4D"/>
    <w:rsid w:val="004D122B"/>
    <w:rsid w:val="004D2E2F"/>
    <w:rsid w:val="004D5885"/>
    <w:rsid w:val="004E68A9"/>
    <w:rsid w:val="0050117C"/>
    <w:rsid w:val="00503112"/>
    <w:rsid w:val="00504AEA"/>
    <w:rsid w:val="005116B0"/>
    <w:rsid w:val="00517EC3"/>
    <w:rsid w:val="005421FE"/>
    <w:rsid w:val="00552D1E"/>
    <w:rsid w:val="00554733"/>
    <w:rsid w:val="005551BC"/>
    <w:rsid w:val="00557995"/>
    <w:rsid w:val="0056630A"/>
    <w:rsid w:val="00572E06"/>
    <w:rsid w:val="0057337F"/>
    <w:rsid w:val="00573D8F"/>
    <w:rsid w:val="00596171"/>
    <w:rsid w:val="0059757C"/>
    <w:rsid w:val="005A1862"/>
    <w:rsid w:val="005A2160"/>
    <w:rsid w:val="005A2267"/>
    <w:rsid w:val="005A33E7"/>
    <w:rsid w:val="005A36A3"/>
    <w:rsid w:val="005A4213"/>
    <w:rsid w:val="005A7678"/>
    <w:rsid w:val="005B3BB8"/>
    <w:rsid w:val="005B410A"/>
    <w:rsid w:val="005C04CE"/>
    <w:rsid w:val="005C25E3"/>
    <w:rsid w:val="005D1FA8"/>
    <w:rsid w:val="005D3292"/>
    <w:rsid w:val="005E23FD"/>
    <w:rsid w:val="00610388"/>
    <w:rsid w:val="006112A5"/>
    <w:rsid w:val="006129BD"/>
    <w:rsid w:val="006149D1"/>
    <w:rsid w:val="00617157"/>
    <w:rsid w:val="00622367"/>
    <w:rsid w:val="00624552"/>
    <w:rsid w:val="0063711C"/>
    <w:rsid w:val="00655437"/>
    <w:rsid w:val="006570EE"/>
    <w:rsid w:val="006718CA"/>
    <w:rsid w:val="00671E16"/>
    <w:rsid w:val="00693B10"/>
    <w:rsid w:val="006A12DB"/>
    <w:rsid w:val="006A4D52"/>
    <w:rsid w:val="006A5F82"/>
    <w:rsid w:val="006A7890"/>
    <w:rsid w:val="006B0541"/>
    <w:rsid w:val="006B63B5"/>
    <w:rsid w:val="006C1D55"/>
    <w:rsid w:val="006C43E8"/>
    <w:rsid w:val="006E0671"/>
    <w:rsid w:val="006E077A"/>
    <w:rsid w:val="006E0BEB"/>
    <w:rsid w:val="006E19C4"/>
    <w:rsid w:val="006E351E"/>
    <w:rsid w:val="006E4FEB"/>
    <w:rsid w:val="006F6D0B"/>
    <w:rsid w:val="00705303"/>
    <w:rsid w:val="00716BE1"/>
    <w:rsid w:val="0072015C"/>
    <w:rsid w:val="00722B07"/>
    <w:rsid w:val="00726E49"/>
    <w:rsid w:val="007270C4"/>
    <w:rsid w:val="00730AC6"/>
    <w:rsid w:val="00732125"/>
    <w:rsid w:val="00736923"/>
    <w:rsid w:val="00740425"/>
    <w:rsid w:val="00744377"/>
    <w:rsid w:val="00750AFE"/>
    <w:rsid w:val="00754692"/>
    <w:rsid w:val="00757F3E"/>
    <w:rsid w:val="007615F4"/>
    <w:rsid w:val="00762E05"/>
    <w:rsid w:val="007633EF"/>
    <w:rsid w:val="00771727"/>
    <w:rsid w:val="00775821"/>
    <w:rsid w:val="00782D82"/>
    <w:rsid w:val="00790F45"/>
    <w:rsid w:val="0079204D"/>
    <w:rsid w:val="0079459A"/>
    <w:rsid w:val="007A3640"/>
    <w:rsid w:val="007A617E"/>
    <w:rsid w:val="007B6609"/>
    <w:rsid w:val="007B67BF"/>
    <w:rsid w:val="007D327A"/>
    <w:rsid w:val="007D62F7"/>
    <w:rsid w:val="007D656F"/>
    <w:rsid w:val="007E5A54"/>
    <w:rsid w:val="007F4659"/>
    <w:rsid w:val="008222DF"/>
    <w:rsid w:val="00823716"/>
    <w:rsid w:val="00824F1C"/>
    <w:rsid w:val="008268CA"/>
    <w:rsid w:val="00833F29"/>
    <w:rsid w:val="0085744B"/>
    <w:rsid w:val="008641D7"/>
    <w:rsid w:val="00872554"/>
    <w:rsid w:val="0087521E"/>
    <w:rsid w:val="00877BF1"/>
    <w:rsid w:val="00883862"/>
    <w:rsid w:val="0089037D"/>
    <w:rsid w:val="00891BA0"/>
    <w:rsid w:val="00897FF2"/>
    <w:rsid w:val="008A4955"/>
    <w:rsid w:val="008B0DA4"/>
    <w:rsid w:val="008B6145"/>
    <w:rsid w:val="008B738C"/>
    <w:rsid w:val="008B7583"/>
    <w:rsid w:val="008B7C0B"/>
    <w:rsid w:val="008C4550"/>
    <w:rsid w:val="008E2B36"/>
    <w:rsid w:val="008F26B8"/>
    <w:rsid w:val="00901518"/>
    <w:rsid w:val="00911312"/>
    <w:rsid w:val="00913704"/>
    <w:rsid w:val="0092446A"/>
    <w:rsid w:val="00924916"/>
    <w:rsid w:val="00926F89"/>
    <w:rsid w:val="00935002"/>
    <w:rsid w:val="0093792D"/>
    <w:rsid w:val="00942884"/>
    <w:rsid w:val="009429AE"/>
    <w:rsid w:val="00946F68"/>
    <w:rsid w:val="009549B1"/>
    <w:rsid w:val="00970795"/>
    <w:rsid w:val="0097228A"/>
    <w:rsid w:val="009768C0"/>
    <w:rsid w:val="00985574"/>
    <w:rsid w:val="009953CE"/>
    <w:rsid w:val="00996A94"/>
    <w:rsid w:val="00996CC6"/>
    <w:rsid w:val="00997819"/>
    <w:rsid w:val="009A4892"/>
    <w:rsid w:val="009B3B9D"/>
    <w:rsid w:val="009C1CF5"/>
    <w:rsid w:val="009C6220"/>
    <w:rsid w:val="009D39F1"/>
    <w:rsid w:val="009D6EF1"/>
    <w:rsid w:val="009D71BC"/>
    <w:rsid w:val="009E23D9"/>
    <w:rsid w:val="009E6012"/>
    <w:rsid w:val="009F7F8E"/>
    <w:rsid w:val="00A12573"/>
    <w:rsid w:val="00A14E4C"/>
    <w:rsid w:val="00A167C0"/>
    <w:rsid w:val="00A210DE"/>
    <w:rsid w:val="00A26129"/>
    <w:rsid w:val="00A31AC6"/>
    <w:rsid w:val="00A32DFA"/>
    <w:rsid w:val="00A36399"/>
    <w:rsid w:val="00A4301C"/>
    <w:rsid w:val="00A45150"/>
    <w:rsid w:val="00A46E5A"/>
    <w:rsid w:val="00A53D8A"/>
    <w:rsid w:val="00A53F81"/>
    <w:rsid w:val="00A72089"/>
    <w:rsid w:val="00A7320D"/>
    <w:rsid w:val="00A744A6"/>
    <w:rsid w:val="00A87192"/>
    <w:rsid w:val="00A8776F"/>
    <w:rsid w:val="00AA1C1E"/>
    <w:rsid w:val="00AA48C1"/>
    <w:rsid w:val="00AB077D"/>
    <w:rsid w:val="00AB1636"/>
    <w:rsid w:val="00AB678C"/>
    <w:rsid w:val="00AC39BE"/>
    <w:rsid w:val="00AC6EEF"/>
    <w:rsid w:val="00AE08FF"/>
    <w:rsid w:val="00AE79A9"/>
    <w:rsid w:val="00B063D7"/>
    <w:rsid w:val="00B11E5D"/>
    <w:rsid w:val="00B15A83"/>
    <w:rsid w:val="00B26311"/>
    <w:rsid w:val="00B30BE9"/>
    <w:rsid w:val="00B42EF6"/>
    <w:rsid w:val="00B43C65"/>
    <w:rsid w:val="00B476B6"/>
    <w:rsid w:val="00B55DD5"/>
    <w:rsid w:val="00B57A1C"/>
    <w:rsid w:val="00B641D9"/>
    <w:rsid w:val="00B829D3"/>
    <w:rsid w:val="00B84020"/>
    <w:rsid w:val="00B92EBC"/>
    <w:rsid w:val="00B9377E"/>
    <w:rsid w:val="00B938B4"/>
    <w:rsid w:val="00BA2601"/>
    <w:rsid w:val="00BA7D86"/>
    <w:rsid w:val="00BB5745"/>
    <w:rsid w:val="00BD7B86"/>
    <w:rsid w:val="00BE4F8E"/>
    <w:rsid w:val="00BE72FE"/>
    <w:rsid w:val="00C00282"/>
    <w:rsid w:val="00C02A2C"/>
    <w:rsid w:val="00C12926"/>
    <w:rsid w:val="00C1652C"/>
    <w:rsid w:val="00C17EAE"/>
    <w:rsid w:val="00C272A6"/>
    <w:rsid w:val="00C357F4"/>
    <w:rsid w:val="00C35C87"/>
    <w:rsid w:val="00C37220"/>
    <w:rsid w:val="00C375FF"/>
    <w:rsid w:val="00C446B7"/>
    <w:rsid w:val="00C459EB"/>
    <w:rsid w:val="00C45B64"/>
    <w:rsid w:val="00C500C0"/>
    <w:rsid w:val="00C620A3"/>
    <w:rsid w:val="00C6538F"/>
    <w:rsid w:val="00C6694E"/>
    <w:rsid w:val="00C67AB6"/>
    <w:rsid w:val="00C70C32"/>
    <w:rsid w:val="00C732C1"/>
    <w:rsid w:val="00C73770"/>
    <w:rsid w:val="00C84F62"/>
    <w:rsid w:val="00C92E85"/>
    <w:rsid w:val="00C93872"/>
    <w:rsid w:val="00C94E19"/>
    <w:rsid w:val="00CA203E"/>
    <w:rsid w:val="00CA43F1"/>
    <w:rsid w:val="00CA5033"/>
    <w:rsid w:val="00CA7771"/>
    <w:rsid w:val="00CA7DA8"/>
    <w:rsid w:val="00CB1045"/>
    <w:rsid w:val="00CC24A1"/>
    <w:rsid w:val="00CC2524"/>
    <w:rsid w:val="00CC27DB"/>
    <w:rsid w:val="00CE1630"/>
    <w:rsid w:val="00CE3BA7"/>
    <w:rsid w:val="00CF5C8C"/>
    <w:rsid w:val="00CF6923"/>
    <w:rsid w:val="00D013B5"/>
    <w:rsid w:val="00D019C0"/>
    <w:rsid w:val="00D053EA"/>
    <w:rsid w:val="00D216D7"/>
    <w:rsid w:val="00D224F4"/>
    <w:rsid w:val="00D32418"/>
    <w:rsid w:val="00D36F22"/>
    <w:rsid w:val="00D43C02"/>
    <w:rsid w:val="00D4735B"/>
    <w:rsid w:val="00D51E98"/>
    <w:rsid w:val="00D522E6"/>
    <w:rsid w:val="00D530E5"/>
    <w:rsid w:val="00D55A94"/>
    <w:rsid w:val="00D578AA"/>
    <w:rsid w:val="00D7405C"/>
    <w:rsid w:val="00D82E22"/>
    <w:rsid w:val="00D84219"/>
    <w:rsid w:val="00DE1483"/>
    <w:rsid w:val="00DE5F1F"/>
    <w:rsid w:val="00DF3254"/>
    <w:rsid w:val="00DF383A"/>
    <w:rsid w:val="00E02346"/>
    <w:rsid w:val="00E02BE6"/>
    <w:rsid w:val="00E16D9F"/>
    <w:rsid w:val="00E27958"/>
    <w:rsid w:val="00E6722F"/>
    <w:rsid w:val="00E8229B"/>
    <w:rsid w:val="00E82FE1"/>
    <w:rsid w:val="00E84479"/>
    <w:rsid w:val="00E844C4"/>
    <w:rsid w:val="00E93D78"/>
    <w:rsid w:val="00EA1917"/>
    <w:rsid w:val="00EA23CE"/>
    <w:rsid w:val="00EB3807"/>
    <w:rsid w:val="00EB4B27"/>
    <w:rsid w:val="00EC2429"/>
    <w:rsid w:val="00ED13D6"/>
    <w:rsid w:val="00EE6278"/>
    <w:rsid w:val="00EE7216"/>
    <w:rsid w:val="00EE78EE"/>
    <w:rsid w:val="00F040BA"/>
    <w:rsid w:val="00F04E51"/>
    <w:rsid w:val="00F11AE3"/>
    <w:rsid w:val="00F12242"/>
    <w:rsid w:val="00F12322"/>
    <w:rsid w:val="00F147D6"/>
    <w:rsid w:val="00F14918"/>
    <w:rsid w:val="00F16D06"/>
    <w:rsid w:val="00F17AB3"/>
    <w:rsid w:val="00F264E7"/>
    <w:rsid w:val="00F31887"/>
    <w:rsid w:val="00F3225F"/>
    <w:rsid w:val="00F32A39"/>
    <w:rsid w:val="00F41E75"/>
    <w:rsid w:val="00F42F5A"/>
    <w:rsid w:val="00F4482D"/>
    <w:rsid w:val="00F5682F"/>
    <w:rsid w:val="00F63707"/>
    <w:rsid w:val="00F76432"/>
    <w:rsid w:val="00F96658"/>
    <w:rsid w:val="00F97FBD"/>
    <w:rsid w:val="00FB0CF0"/>
    <w:rsid w:val="00FB176C"/>
    <w:rsid w:val="00FB3E7D"/>
    <w:rsid w:val="00FD1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9ABF49"/>
  <w15:docId w15:val="{E1396E52-0B24-4649-BE33-DF53F332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12120D"/>
    <w:pPr>
      <w:spacing w:after="200" w:line="276" w:lineRule="auto"/>
      <w:ind w:left="720"/>
      <w:contextualSpacing/>
      <w:jc w:val="left"/>
    </w:pPr>
    <w:rPr>
      <w:rFonts w:ascii="Calibri" w:eastAsia="Calibri" w:hAnsi="Calibri"/>
      <w:sz w:val="22"/>
      <w:szCs w:val="22"/>
    </w:rPr>
  </w:style>
  <w:style w:type="character" w:styleId="Strong">
    <w:name w:val="Strong"/>
    <w:uiPriority w:val="22"/>
    <w:qFormat/>
    <w:rsid w:val="00A45150"/>
    <w:rPr>
      <w:b/>
      <w:bCs/>
    </w:rPr>
  </w:style>
  <w:style w:type="table" w:styleId="TableGrid">
    <w:name w:val="Table Grid"/>
    <w:basedOn w:val="TableNormal"/>
    <w:uiPriority w:val="39"/>
    <w:rsid w:val="006A7890"/>
    <w:rPr>
      <w:rFonts w:ascii="Calibri" w:eastAsia="Calibri" w:hAnsi="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rsid w:val="00E27958"/>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E27958"/>
    <w:rPr>
      <w:rFonts w:ascii="Times" w:eastAsia="Times New Roman" w:hAnsi="Times"/>
      <w:color w:val="000000"/>
      <w:sz w:val="22"/>
      <w:szCs w:val="22"/>
      <w:lang w:val="en-GB"/>
    </w:rPr>
  </w:style>
  <w:style w:type="paragraph" w:customStyle="1" w:styleId="IJASEITEquation">
    <w:name w:val="IJASEIT Equation"/>
    <w:basedOn w:val="Normal"/>
    <w:qFormat/>
    <w:rsid w:val="00E27958"/>
    <w:pPr>
      <w:tabs>
        <w:tab w:val="center" w:pos="2438"/>
        <w:tab w:val="right" w:pos="4876"/>
      </w:tabs>
      <w:adjustRightInd w:val="0"/>
      <w:snapToGrid w:val="0"/>
      <w:jc w:val="both"/>
    </w:pPr>
    <w:rPr>
      <w:szCs w:val="24"/>
      <w:lang w:val="en-AU" w:eastAsia="zh-CN"/>
    </w:rPr>
  </w:style>
  <w:style w:type="table" w:styleId="LightShading">
    <w:name w:val="Light Shading"/>
    <w:basedOn w:val="TableNormal"/>
    <w:uiPriority w:val="60"/>
    <w:rsid w:val="00417E1A"/>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rsid w:val="000B772C"/>
    <w:rPr>
      <w:rFonts w:ascii="Tahoma" w:hAnsi="Tahoma" w:cs="Tahoma"/>
      <w:sz w:val="16"/>
      <w:szCs w:val="16"/>
    </w:rPr>
  </w:style>
  <w:style w:type="character" w:customStyle="1" w:styleId="BalloonTextChar">
    <w:name w:val="Balloon Text Char"/>
    <w:basedOn w:val="DefaultParagraphFont"/>
    <w:link w:val="BalloonText"/>
    <w:rsid w:val="000B772C"/>
    <w:rPr>
      <w:rFonts w:ascii="Tahoma" w:hAnsi="Tahoma" w:cs="Tahoma"/>
      <w:sz w:val="16"/>
      <w:szCs w:val="16"/>
    </w:rPr>
  </w:style>
  <w:style w:type="character" w:styleId="CommentReference">
    <w:name w:val="annotation reference"/>
    <w:basedOn w:val="DefaultParagraphFont"/>
    <w:semiHidden/>
    <w:unhideWhenUsed/>
    <w:rsid w:val="005D1FA8"/>
    <w:rPr>
      <w:sz w:val="16"/>
      <w:szCs w:val="16"/>
    </w:rPr>
  </w:style>
  <w:style w:type="paragraph" w:styleId="CommentText">
    <w:name w:val="annotation text"/>
    <w:basedOn w:val="Normal"/>
    <w:link w:val="CommentTextChar"/>
    <w:unhideWhenUsed/>
    <w:rsid w:val="005D1FA8"/>
  </w:style>
  <w:style w:type="character" w:customStyle="1" w:styleId="CommentTextChar">
    <w:name w:val="Comment Text Char"/>
    <w:basedOn w:val="DefaultParagraphFont"/>
    <w:link w:val="CommentText"/>
    <w:rsid w:val="005D1FA8"/>
  </w:style>
  <w:style w:type="paragraph" w:styleId="CommentSubject">
    <w:name w:val="annotation subject"/>
    <w:basedOn w:val="CommentText"/>
    <w:next w:val="CommentText"/>
    <w:link w:val="CommentSubjectChar"/>
    <w:semiHidden/>
    <w:unhideWhenUsed/>
    <w:rsid w:val="005D1FA8"/>
    <w:rPr>
      <w:b/>
      <w:bCs/>
    </w:rPr>
  </w:style>
  <w:style w:type="character" w:customStyle="1" w:styleId="CommentSubjectChar">
    <w:name w:val="Comment Subject Char"/>
    <w:basedOn w:val="CommentTextChar"/>
    <w:link w:val="CommentSubject"/>
    <w:semiHidden/>
    <w:rsid w:val="005D1FA8"/>
    <w:rPr>
      <w:b/>
      <w:bCs/>
    </w:rPr>
  </w:style>
  <w:style w:type="paragraph" w:customStyle="1" w:styleId="TableParagraph">
    <w:name w:val="Table Paragraph"/>
    <w:basedOn w:val="Normal"/>
    <w:uiPriority w:val="1"/>
    <w:qFormat/>
    <w:rsid w:val="000F4A16"/>
    <w:pPr>
      <w:widowControl w:val="0"/>
      <w:autoSpaceDE w:val="0"/>
      <w:autoSpaceDN w:val="0"/>
      <w:jc w:val="left"/>
    </w:pPr>
    <w:rPr>
      <w:rFonts w:eastAsia="Times New Roman"/>
      <w:sz w:val="22"/>
      <w:szCs w:val="22"/>
      <w:lang w:val="id"/>
    </w:rPr>
  </w:style>
  <w:style w:type="character" w:styleId="UnresolvedMention">
    <w:name w:val="Unresolved Mention"/>
    <w:basedOn w:val="DefaultParagraphFont"/>
    <w:uiPriority w:val="99"/>
    <w:semiHidden/>
    <w:unhideWhenUsed/>
    <w:rsid w:val="0014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239">
      <w:bodyDiv w:val="1"/>
      <w:marLeft w:val="0"/>
      <w:marRight w:val="0"/>
      <w:marTop w:val="0"/>
      <w:marBottom w:val="0"/>
      <w:divBdr>
        <w:top w:val="none" w:sz="0" w:space="0" w:color="auto"/>
        <w:left w:val="none" w:sz="0" w:space="0" w:color="auto"/>
        <w:bottom w:val="none" w:sz="0" w:space="0" w:color="auto"/>
        <w:right w:val="none" w:sz="0" w:space="0" w:color="auto"/>
      </w:divBdr>
    </w:div>
    <w:div w:id="1647972591">
      <w:bodyDiv w:val="1"/>
      <w:marLeft w:val="0"/>
      <w:marRight w:val="0"/>
      <w:marTop w:val="0"/>
      <w:marBottom w:val="0"/>
      <w:divBdr>
        <w:top w:val="none" w:sz="0" w:space="0" w:color="auto"/>
        <w:left w:val="none" w:sz="0" w:space="0" w:color="auto"/>
        <w:bottom w:val="none" w:sz="0" w:space="0" w:color="auto"/>
        <w:right w:val="none" w:sz="0" w:space="0" w:color="auto"/>
      </w:divBdr>
      <w:divsChild>
        <w:div w:id="51467843">
          <w:marLeft w:val="0"/>
          <w:marRight w:val="0"/>
          <w:marTop w:val="0"/>
          <w:marBottom w:val="0"/>
          <w:divBdr>
            <w:top w:val="none" w:sz="0" w:space="0" w:color="auto"/>
            <w:left w:val="none" w:sz="0" w:space="0" w:color="auto"/>
            <w:bottom w:val="none" w:sz="0" w:space="0" w:color="auto"/>
            <w:right w:val="none" w:sz="0" w:space="0" w:color="auto"/>
          </w:divBdr>
          <w:divsChild>
            <w:div w:id="94793732">
              <w:marLeft w:val="0"/>
              <w:marRight w:val="0"/>
              <w:marTop w:val="0"/>
              <w:marBottom w:val="0"/>
              <w:divBdr>
                <w:top w:val="none" w:sz="0" w:space="0" w:color="auto"/>
                <w:left w:val="none" w:sz="0" w:space="0" w:color="auto"/>
                <w:bottom w:val="none" w:sz="0" w:space="0" w:color="auto"/>
                <w:right w:val="none" w:sz="0" w:space="0" w:color="auto"/>
              </w:divBdr>
              <w:divsChild>
                <w:div w:id="8103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626">
          <w:marLeft w:val="0"/>
          <w:marRight w:val="0"/>
          <w:marTop w:val="100"/>
          <w:marBottom w:val="0"/>
          <w:divBdr>
            <w:top w:val="none" w:sz="0" w:space="0" w:color="auto"/>
            <w:left w:val="none" w:sz="0" w:space="0" w:color="auto"/>
            <w:bottom w:val="none" w:sz="0" w:space="0" w:color="auto"/>
            <w:right w:val="none" w:sz="0" w:space="0" w:color="auto"/>
          </w:divBdr>
          <w:divsChild>
            <w:div w:id="6822446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hayyarotinjauhariyah@unesa.ac.id"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urnal.unej.ac.id/index.php/fkip-epro/article/view/15153" TargetMode="Externa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0527/jipf.v5i3.39"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488348212&amp;1&amp;&amp;" TargetMode="External"/><Relationship Id="rId2" Type="http://schemas.openxmlformats.org/officeDocument/2006/relationships/hyperlink" Target="http://issn.pdii.lipi.go.id/issn.cgi?daftar&amp;1488349826&amp;1&amp;&amp;" TargetMode="External"/><Relationship Id="rId1" Type="http://schemas.openxmlformats.org/officeDocument/2006/relationships/hyperlink" Target="http://issn.pdii.lipi.go.id/issn.cgi?daftar&amp;1488348212&amp;1&amp;&amp;" TargetMode="External"/><Relationship Id="rId4" Type="http://schemas.openxmlformats.org/officeDocument/2006/relationships/hyperlink" Target="http://issn.pdii.lipi.go.id/issn.cgi?daftar&amp;14883498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E8AB1-AD4A-4D70-A258-B0208147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13804</Words>
  <Characters>78687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92307</CharactersWithSpaces>
  <SharedDoc>false</SharedDoc>
  <HLinks>
    <vt:vector size="30" baseType="variant">
      <vt:variant>
        <vt:i4>2359366</vt:i4>
      </vt:variant>
      <vt:variant>
        <vt:i4>3</vt:i4>
      </vt:variant>
      <vt:variant>
        <vt:i4>0</vt:i4>
      </vt:variant>
      <vt:variant>
        <vt:i4>5</vt:i4>
      </vt:variant>
      <vt:variant>
        <vt:lpwstr>mailto:mukhayyarotinjauhariyah@unesa.ac.id</vt:lpwstr>
      </vt:variant>
      <vt:variant>
        <vt:lpwstr/>
      </vt:variant>
      <vt:variant>
        <vt:i4>7340104</vt:i4>
      </vt:variant>
      <vt:variant>
        <vt:i4>0</vt:i4>
      </vt:variant>
      <vt:variant>
        <vt:i4>0</vt:i4>
      </vt:variant>
      <vt:variant>
        <vt:i4>5</vt:i4>
      </vt:variant>
      <vt:variant>
        <vt:lpwstr>mailto:sharvina.18011@mhs.unesa.ac.id</vt:lpwstr>
      </vt:variant>
      <vt:variant>
        <vt:lpwstr/>
      </vt:variant>
      <vt:variant>
        <vt:i4>7995444</vt:i4>
      </vt:variant>
      <vt:variant>
        <vt:i4>6</vt:i4>
      </vt:variant>
      <vt:variant>
        <vt:i4>0</vt:i4>
      </vt:variant>
      <vt:variant>
        <vt:i4>5</vt:i4>
      </vt:variant>
      <vt:variant>
        <vt:lpwstr>http://issn.pdii.lipi.go.id/issn.cgi?daftar&amp;1488349826&amp;1&amp;&amp;</vt:lpwstr>
      </vt:variant>
      <vt:variant>
        <vt:lpwstr/>
      </vt:variant>
      <vt:variant>
        <vt:i4>7602230</vt:i4>
      </vt:variant>
      <vt:variant>
        <vt:i4>3</vt:i4>
      </vt:variant>
      <vt:variant>
        <vt:i4>0</vt:i4>
      </vt:variant>
      <vt:variant>
        <vt:i4>5</vt:i4>
      </vt:variant>
      <vt:variant>
        <vt:lpwstr>http://issn.pdii.lipi.go.id/issn.cgi?daftar&amp;1488348212&amp;1&amp;&amp;</vt:lpwstr>
      </vt:variant>
      <vt:variant>
        <vt:lpwstr/>
      </vt:variant>
      <vt:variant>
        <vt:i4>524375</vt:i4>
      </vt:variant>
      <vt:variant>
        <vt:i4>0</vt:i4>
      </vt:variant>
      <vt:variant>
        <vt:i4>0</vt:i4>
      </vt:variant>
      <vt:variant>
        <vt:i4>5</vt:i4>
      </vt:variant>
      <vt:variant>
        <vt:lpwstr>https://ppjp.ulm.ac.id/journals/index.php/jipf/index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misbah</dc:creator>
  <cp:lastModifiedBy>LENOVO</cp:lastModifiedBy>
  <cp:revision>26</cp:revision>
  <cp:lastPrinted>2012-09-04T16:14:00Z</cp:lastPrinted>
  <dcterms:created xsi:type="dcterms:W3CDTF">2021-10-31T23:45:00Z</dcterms:created>
  <dcterms:modified xsi:type="dcterms:W3CDTF">2021-11-04T22:20:00Z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http://csl.mendeley.com/styles/561852961/apa-6th-edition-2new</vt:lpwstr>
  </property>
  <property fmtid="{D5CDD505-2E9C-101B-9397-08002B2CF9AE}" pid="5" name="Mendeley Recent Style Name 1_1">
    <vt:lpwstr>American Psychological Association 6th edition - Ilham Fatkur</vt:lpwstr>
  </property>
  <property fmtid="{D5CDD505-2E9C-101B-9397-08002B2CF9AE}" pid="6" name="Mendeley Recent Style Id 2_1">
    <vt:lpwstr>http://csl.mendeley.com/styles/561852961/apa-6th-edition-2</vt:lpwstr>
  </property>
  <property fmtid="{D5CDD505-2E9C-101B-9397-08002B2CF9AE}" pid="7" name="Mendeley Recent Style Name 2_1">
    <vt:lpwstr>American Psychological Association 6th edition - Ilham Fatkur</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8438cd1c-6272-303f-91e4-54496b7c279c</vt:lpwstr>
  </property>
  <property fmtid="{D5CDD505-2E9C-101B-9397-08002B2CF9AE}" pid="24" name="Mendeley Citation Style_1">
    <vt:lpwstr>http://www.zotero.org/styles/apa-6th-edition</vt:lpwstr>
  </property>
</Properties>
</file>